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27831AD9"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0A2935">
        <w:rPr>
          <w:rFonts w:ascii="Arial" w:eastAsia="MS Mincho" w:hAnsi="Arial"/>
          <w:b/>
          <w:sz w:val="24"/>
          <w:szCs w:val="24"/>
          <w:lang w:eastAsia="x-none"/>
        </w:rPr>
        <w:t>9</w:t>
      </w:r>
      <w:r w:rsidRPr="00443935">
        <w:rPr>
          <w:rFonts w:ascii="Arial" w:eastAsia="MS Mincho" w:hAnsi="Arial"/>
          <w:b/>
          <w:sz w:val="24"/>
          <w:szCs w:val="24"/>
          <w:lang w:eastAsia="x-none"/>
        </w:rPr>
        <w:tab/>
      </w:r>
      <w:r w:rsidR="00C143FE" w:rsidRPr="00C143FE">
        <w:rPr>
          <w:rFonts w:ascii="Arial" w:eastAsia="MS Mincho" w:hAnsi="Arial"/>
          <w:b/>
          <w:sz w:val="24"/>
          <w:szCs w:val="24"/>
          <w:lang w:eastAsia="x-none"/>
        </w:rPr>
        <w:t>R2-</w:t>
      </w:r>
      <w:bookmarkStart w:id="0" w:name="_GoBack"/>
      <w:bookmarkEnd w:id="0"/>
      <w:r w:rsidR="00156944" w:rsidRPr="00156944">
        <w:rPr>
          <w:rFonts w:ascii="Arial" w:eastAsia="MS Mincho" w:hAnsi="Arial"/>
          <w:b/>
          <w:sz w:val="24"/>
          <w:szCs w:val="24"/>
          <w:lang w:eastAsia="x-none"/>
        </w:rPr>
        <w:t>2001536</w:t>
      </w:r>
    </w:p>
    <w:p w14:paraId="68D774B3" w14:textId="387DC2CE" w:rsidR="009D750A" w:rsidRPr="000A2935" w:rsidRDefault="000A2935" w:rsidP="000A2935">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E-Meeting</w:t>
      </w:r>
      <w:r w:rsidRPr="00B40AB1">
        <w:rPr>
          <w:rFonts w:ascii="Arial" w:eastAsia="MS Mincho" w:hAnsi="Arial"/>
          <w:b/>
          <w:sz w:val="24"/>
          <w:szCs w:val="24"/>
          <w:lang w:eastAsia="x-none"/>
        </w:rPr>
        <w:t xml:space="preserve">, </w:t>
      </w:r>
      <w:r>
        <w:rPr>
          <w:rFonts w:ascii="Arial" w:eastAsia="MS Mincho" w:hAnsi="Arial"/>
          <w:b/>
          <w:sz w:val="24"/>
          <w:szCs w:val="24"/>
          <w:lang w:eastAsia="x-none"/>
        </w:rPr>
        <w:t>24</w:t>
      </w:r>
      <w:r w:rsidRPr="00B40AB1">
        <w:rPr>
          <w:rFonts w:ascii="Arial" w:eastAsia="MS Mincho" w:hAnsi="Arial"/>
          <w:b/>
          <w:sz w:val="24"/>
          <w:szCs w:val="24"/>
          <w:lang w:eastAsia="x-none"/>
        </w:rPr>
        <w:t xml:space="preserve">th </w:t>
      </w:r>
      <w:r>
        <w:rPr>
          <w:rFonts w:ascii="Arial" w:eastAsia="MS Mincho" w:hAnsi="Arial"/>
          <w:b/>
          <w:sz w:val="24"/>
          <w:szCs w:val="24"/>
          <w:lang w:eastAsia="x-none"/>
        </w:rPr>
        <w:t>Feb –</w:t>
      </w:r>
      <w:r w:rsidRPr="00B40AB1">
        <w:rPr>
          <w:rFonts w:ascii="Arial" w:eastAsia="MS Mincho" w:hAnsi="Arial"/>
          <w:b/>
          <w:sz w:val="24"/>
          <w:szCs w:val="24"/>
          <w:lang w:eastAsia="x-none"/>
        </w:rPr>
        <w:t xml:space="preserve"> </w:t>
      </w:r>
      <w:r>
        <w:rPr>
          <w:rFonts w:ascii="Arial" w:eastAsia="MS Mincho" w:hAnsi="Arial"/>
          <w:b/>
          <w:sz w:val="24"/>
          <w:szCs w:val="24"/>
          <w:lang w:eastAsia="x-none"/>
        </w:rPr>
        <w:t>6th</w:t>
      </w:r>
      <w:r w:rsidRPr="00B40AB1">
        <w:rPr>
          <w:rFonts w:ascii="Arial" w:eastAsia="MS Mincho" w:hAnsi="Arial"/>
          <w:b/>
          <w:sz w:val="24"/>
          <w:szCs w:val="24"/>
          <w:lang w:eastAsia="x-none"/>
        </w:rPr>
        <w:t xml:space="preserve"> </w:t>
      </w:r>
      <w:r>
        <w:rPr>
          <w:rFonts w:ascii="Arial" w:eastAsia="MS Mincho" w:hAnsi="Arial"/>
          <w:b/>
          <w:sz w:val="24"/>
          <w:szCs w:val="24"/>
          <w:lang w:eastAsia="x-none"/>
        </w:rPr>
        <w:t>Mar</w:t>
      </w:r>
      <w:r w:rsidRPr="00B40AB1">
        <w:rPr>
          <w:rFonts w:ascii="Arial" w:eastAsia="MS Mincho" w:hAnsi="Arial"/>
          <w:b/>
          <w:sz w:val="24"/>
          <w:szCs w:val="24"/>
          <w:lang w:eastAsia="x-none"/>
        </w:rPr>
        <w:t xml:space="preserve"> 20</w:t>
      </w:r>
      <w:r>
        <w:rPr>
          <w:rFonts w:ascii="Arial" w:eastAsia="MS Mincho" w:hAnsi="Arial"/>
          <w:b/>
          <w:sz w:val="24"/>
          <w:szCs w:val="24"/>
          <w:lang w:eastAsia="x-none"/>
        </w:rPr>
        <w:t>20</w:t>
      </w:r>
      <w:r>
        <w:rPr>
          <w:rFonts w:ascii="Arial" w:eastAsia="MS Mincho" w:hAnsi="Arial"/>
          <w:b/>
          <w:sz w:val="24"/>
          <w:szCs w:val="24"/>
          <w:lang w:eastAsia="x-none"/>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006B8945"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2E2559">
        <w:rPr>
          <w:rFonts w:ascii="Arial" w:hAnsi="Arial" w:cs="Arial"/>
          <w:b/>
          <w:sz w:val="28"/>
          <w:szCs w:val="28"/>
          <w:lang w:val="it-IT" w:eastAsia="ko-KR"/>
        </w:rPr>
        <w:t>6</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B967C2">
        <w:rPr>
          <w:rFonts w:ascii="Arial" w:hAnsi="Arial" w:cs="Arial"/>
          <w:b/>
          <w:sz w:val="28"/>
          <w:szCs w:val="28"/>
          <w:lang w:val="it-IT" w:eastAsia="ko-KR"/>
        </w:rPr>
        <w:t>4</w:t>
      </w:r>
      <w:r w:rsidR="00A417BA">
        <w:rPr>
          <w:rFonts w:ascii="Arial" w:hAnsi="Arial" w:cs="Arial"/>
          <w:b/>
          <w:sz w:val="28"/>
          <w:szCs w:val="28"/>
          <w:lang w:val="it-IT" w:eastAsia="ko-KR"/>
        </w:rPr>
        <w:t>.</w:t>
      </w:r>
      <w:r w:rsidR="00B967C2">
        <w:rPr>
          <w:rFonts w:ascii="Arial" w:hAnsi="Arial" w:cs="Arial"/>
          <w:b/>
          <w:sz w:val="28"/>
          <w:szCs w:val="28"/>
          <w:lang w:val="it-IT" w:eastAsia="ko-KR"/>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5A1581D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B967C2" w:rsidRPr="00B967C2">
        <w:rPr>
          <w:rFonts w:ascii="Arial" w:hAnsi="Arial" w:cs="Arial"/>
          <w:b/>
          <w:noProof/>
          <w:sz w:val="28"/>
          <w:szCs w:val="28"/>
          <w:lang w:val="en-US" w:eastAsia="ko-KR"/>
        </w:rPr>
        <w:t>Transaction ID Issue in CPC</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21A7D8F" w14:textId="406A952A" w:rsidR="001E0804" w:rsidRDefault="00F03877" w:rsidP="00BC46C9">
      <w:pPr>
        <w:rPr>
          <w:lang w:eastAsia="ko-KR"/>
        </w:rPr>
      </w:pPr>
      <w:r>
        <w:rPr>
          <w:lang w:eastAsia="ko-KR"/>
        </w:rPr>
        <w:t xml:space="preserve">In </w:t>
      </w:r>
      <w:r w:rsidR="00071572">
        <w:rPr>
          <w:lang w:eastAsia="ko-KR"/>
        </w:rPr>
        <w:t>RAN2</w:t>
      </w:r>
      <w:r w:rsidR="00AB2821">
        <w:rPr>
          <w:lang w:eastAsia="ko-KR"/>
        </w:rPr>
        <w:t>#108</w:t>
      </w:r>
      <w:r w:rsidR="00071572">
        <w:rPr>
          <w:lang w:eastAsia="ko-KR"/>
        </w:rPr>
        <w:t xml:space="preserve"> meeting</w:t>
      </w:r>
      <w:r>
        <w:rPr>
          <w:lang w:eastAsia="ko-KR"/>
        </w:rPr>
        <w:t xml:space="preserve">, RAN2 </w:t>
      </w:r>
      <w:r w:rsidR="00603C6D">
        <w:rPr>
          <w:rFonts w:hint="eastAsia"/>
          <w:lang w:eastAsia="ko-KR"/>
        </w:rPr>
        <w:t>agreed</w:t>
      </w:r>
      <w:r w:rsidR="001F7194">
        <w:rPr>
          <w:lang w:eastAsia="ko-KR"/>
        </w:rPr>
        <w:t xml:space="preserve"> to</w:t>
      </w:r>
      <w:r w:rsidR="00603C6D">
        <w:rPr>
          <w:rFonts w:hint="eastAsia"/>
          <w:lang w:eastAsia="ko-KR"/>
        </w:rPr>
        <w:t xml:space="preserve"> followings</w:t>
      </w:r>
      <w:r w:rsidR="00603C6D">
        <w:rPr>
          <w:lang w:eastAsia="ko-KR"/>
        </w:rPr>
        <w:t xml:space="preserve"> in the conditional PScell addition/ change (CPAC) discussion</w:t>
      </w:r>
      <w:r w:rsidR="00AB2821">
        <w:rPr>
          <w:lang w:eastAsia="ko-KR"/>
        </w:rPr>
        <w:t xml:space="preserve"> [1]</w:t>
      </w:r>
      <w:r w:rsidR="00603C6D">
        <w:rPr>
          <w:rFonts w:hint="eastAsia"/>
          <w:lang w:eastAsia="ko-KR"/>
        </w:rPr>
        <w:t>:</w:t>
      </w:r>
      <w:r w:rsidR="00603C6D">
        <w:rPr>
          <w:lang w:eastAsia="ko-KR"/>
        </w:rPr>
        <w:t xml:space="preserve"> </w:t>
      </w:r>
    </w:p>
    <w:p w14:paraId="106112C3" w14:textId="77777777" w:rsidR="00603C6D" w:rsidRDefault="00603C6D" w:rsidP="00603C6D">
      <w:pPr>
        <w:pStyle w:val="Doc-text2"/>
        <w:pBdr>
          <w:top w:val="single" w:sz="4" w:space="1" w:color="auto"/>
          <w:left w:val="single" w:sz="4" w:space="4" w:color="auto"/>
          <w:bottom w:val="single" w:sz="4" w:space="1" w:color="auto"/>
          <w:right w:val="single" w:sz="4" w:space="4" w:color="auto"/>
        </w:pBdr>
        <w:rPr>
          <w:b/>
        </w:rPr>
      </w:pPr>
      <w:r w:rsidRPr="00203E7E">
        <w:rPr>
          <w:b/>
        </w:rPr>
        <w:t>Agreements for CPAC configuration related proposals</w:t>
      </w:r>
    </w:p>
    <w:p w14:paraId="282A4419" w14:textId="77777777" w:rsidR="00603C6D" w:rsidRDefault="00603C6D" w:rsidP="00603C6D">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603C6D">
        <w:t>FFS how the encapsulation is done exactly (can be considered in Stage-3)</w:t>
      </w:r>
    </w:p>
    <w:p w14:paraId="78833AEF" w14:textId="77777777" w:rsidR="00603C6D" w:rsidRDefault="00603C6D" w:rsidP="00603C6D">
      <w:pPr>
        <w:pStyle w:val="Doc-text2"/>
        <w:pBdr>
          <w:top w:val="single" w:sz="4" w:space="1" w:color="auto"/>
          <w:left w:val="single" w:sz="4" w:space="4" w:color="auto"/>
          <w:bottom w:val="single" w:sz="4" w:space="1" w:color="auto"/>
          <w:right w:val="single" w:sz="4" w:space="4" w:color="auto"/>
        </w:pBdr>
      </w:pPr>
      <w:r>
        <w:t>3</w:t>
      </w:r>
      <w:r>
        <w:tab/>
      </w:r>
      <w:r w:rsidRPr="00AB2821">
        <w:rPr>
          <w:highlight w:val="yellow"/>
        </w:rPr>
        <w:t>SN decides on the condition for SN-initiated procedures</w:t>
      </w:r>
      <w:r>
        <w:t xml:space="preserve"> and MN decides on the condition on MN-initiated procedures. </w:t>
      </w:r>
    </w:p>
    <w:p w14:paraId="53014D42" w14:textId="77777777" w:rsidR="00603C6D" w:rsidRDefault="00603C6D" w:rsidP="00603C6D">
      <w:pPr>
        <w:pStyle w:val="Doc-text2"/>
        <w:pBdr>
          <w:top w:val="single" w:sz="4" w:space="1" w:color="auto"/>
          <w:left w:val="single" w:sz="4" w:space="4" w:color="auto"/>
          <w:bottom w:val="single" w:sz="4" w:space="1" w:color="auto"/>
          <w:right w:val="single" w:sz="4" w:space="4" w:color="auto"/>
        </w:pBdr>
      </w:pPr>
      <w:r>
        <w:t>5</w:t>
      </w:r>
      <w:r>
        <w:tab/>
      </w:r>
      <w:r w:rsidRPr="00AB2821">
        <w:rPr>
          <w:highlight w:val="yellow"/>
        </w:rPr>
        <w:t>Both the execution condition and the configuration for the candidate PSCell (as a container) can be included in the RRCReconfiguration message generated by the SN for intra-SN conditional PSCell change initiated by the SN (without MN involvement)</w:t>
      </w:r>
      <w:r>
        <w:t>.</w:t>
      </w:r>
    </w:p>
    <w:p w14:paraId="672783EC" w14:textId="77777777" w:rsidR="00603C6D" w:rsidRDefault="00603C6D" w:rsidP="00603C6D">
      <w:pPr>
        <w:pStyle w:val="Doc-text2"/>
        <w:pBdr>
          <w:top w:val="single" w:sz="4" w:space="1" w:color="auto"/>
          <w:left w:val="single" w:sz="4" w:space="4" w:color="auto"/>
          <w:bottom w:val="single" w:sz="4" w:space="1" w:color="auto"/>
          <w:right w:val="single" w:sz="4" w:space="4" w:color="auto"/>
        </w:pBdr>
      </w:pPr>
      <w:r>
        <w:t>6</w:t>
      </w:r>
      <w:r>
        <w:tab/>
      </w:r>
      <w:r w:rsidRPr="00AB2821">
        <w:rPr>
          <w:highlight w:val="yellow"/>
        </w:rPr>
        <w:t>SRB1 can be used in all cases.</w:t>
      </w:r>
      <w:r>
        <w:t xml:space="preserve"> SRB3 may be used to transmit conditional PScell change configuration to the UE for intra-SN change without MN involvement.</w:t>
      </w:r>
    </w:p>
    <w:p w14:paraId="4A292357" w14:textId="77777777" w:rsidR="00603C6D" w:rsidRDefault="00603C6D" w:rsidP="00603C6D">
      <w:pPr>
        <w:pStyle w:val="Doc-text2"/>
        <w:numPr>
          <w:ilvl w:val="0"/>
          <w:numId w:val="37"/>
        </w:numPr>
        <w:tabs>
          <w:tab w:val="left" w:pos="1622"/>
        </w:tabs>
        <w:spacing w:before="0" w:after="0"/>
        <w:rPr>
          <w:b/>
        </w:rPr>
      </w:pPr>
      <w:r>
        <w:rPr>
          <w:b/>
        </w:rPr>
        <w:t>There are some concerns whether this topic can be finished in Rel-16.</w:t>
      </w:r>
    </w:p>
    <w:p w14:paraId="273D9C3F" w14:textId="77777777" w:rsidR="00603C6D" w:rsidRPr="007C023A" w:rsidRDefault="00603C6D" w:rsidP="00603C6D">
      <w:pPr>
        <w:pStyle w:val="Doc-text2"/>
        <w:numPr>
          <w:ilvl w:val="0"/>
          <w:numId w:val="37"/>
        </w:numPr>
        <w:tabs>
          <w:tab w:val="left" w:pos="1622"/>
        </w:tabs>
        <w:spacing w:before="0" w:after="0"/>
        <w:rPr>
          <w:b/>
        </w:rPr>
      </w:pPr>
      <w:r w:rsidRPr="00AB2821">
        <w:rPr>
          <w:b/>
          <w:highlight w:val="yellow"/>
        </w:rPr>
        <w:t>Limit to intra-SN change without MN involvement (i.e. no MN reconfiguration or decision needed but SRB1 can be used) in Rel-16.</w:t>
      </w:r>
      <w:r>
        <w:rPr>
          <w:b/>
        </w:rPr>
        <w:t xml:space="preserve"> Other cases may be discussed in later releases if WID is agreed. </w:t>
      </w:r>
    </w:p>
    <w:p w14:paraId="6A37C88B" w14:textId="77777777" w:rsidR="00B419BC" w:rsidRDefault="00B419BC" w:rsidP="00BC46C9">
      <w:pPr>
        <w:rPr>
          <w:lang w:eastAsia="ko-KR"/>
        </w:rPr>
      </w:pPr>
    </w:p>
    <w:p w14:paraId="4C3ECF2E" w14:textId="28C700D7"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603C6D">
        <w:rPr>
          <w:lang w:eastAsia="ko-KR"/>
        </w:rPr>
        <w:t>an issue from</w:t>
      </w:r>
      <w:r w:rsidR="003D0B28">
        <w:rPr>
          <w:lang w:eastAsia="ko-KR"/>
        </w:rPr>
        <w:t xml:space="preserve"> </w:t>
      </w:r>
      <w:r w:rsidR="00603C6D">
        <w:rPr>
          <w:lang w:eastAsia="ko-KR"/>
        </w:rPr>
        <w:t xml:space="preserve">message </w:t>
      </w:r>
      <w:r w:rsidR="00F03877">
        <w:rPr>
          <w:lang w:eastAsia="ko-KR"/>
        </w:rPr>
        <w:t>handling</w:t>
      </w:r>
      <w:r w:rsidR="00782369">
        <w:rPr>
          <w:lang w:eastAsia="ko-KR"/>
        </w:rPr>
        <w:t xml:space="preserve"> </w:t>
      </w:r>
      <w:r w:rsidR="00603C6D">
        <w:rPr>
          <w:lang w:eastAsia="ko-KR"/>
        </w:rPr>
        <w:t>in the conditional PScell change (CPC)</w:t>
      </w:r>
      <w:r w:rsidR="00F03877">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E544A0A" w14:textId="68E78FC0" w:rsidR="00ED79B3" w:rsidRDefault="00ED79B3" w:rsidP="003B0901">
      <w:pPr>
        <w:rPr>
          <w:bCs/>
          <w:lang w:eastAsia="ko-KR"/>
        </w:rPr>
      </w:pPr>
      <w:r>
        <w:rPr>
          <w:bCs/>
          <w:lang w:eastAsia="ko-KR"/>
        </w:rPr>
        <w:t>In the last RAN2 meeting</w:t>
      </w:r>
      <w:r w:rsidR="005826D9">
        <w:rPr>
          <w:bCs/>
          <w:lang w:eastAsia="ko-KR"/>
        </w:rPr>
        <w:t xml:space="preserve">, there was </w:t>
      </w:r>
      <w:r w:rsidR="00A818CE">
        <w:rPr>
          <w:bCs/>
          <w:lang w:eastAsia="ko-KR"/>
        </w:rPr>
        <w:t xml:space="preserve">a </w:t>
      </w:r>
      <w:r w:rsidR="005826D9">
        <w:rPr>
          <w:bCs/>
          <w:lang w:eastAsia="ko-KR"/>
        </w:rPr>
        <w:t xml:space="preserve">scope down limiting to the intra-SN change without </w:t>
      </w:r>
      <w:r w:rsidR="001F7194">
        <w:rPr>
          <w:bCs/>
          <w:lang w:eastAsia="ko-KR"/>
        </w:rPr>
        <w:t xml:space="preserve">the </w:t>
      </w:r>
      <w:r w:rsidR="005826D9">
        <w:rPr>
          <w:bCs/>
          <w:lang w:eastAsia="ko-KR"/>
        </w:rPr>
        <w:t xml:space="preserve">MN involvement scenario in Rel-16. </w:t>
      </w:r>
      <w:r w:rsidR="00A818CE">
        <w:rPr>
          <w:bCs/>
          <w:lang w:eastAsia="ko-KR"/>
        </w:rPr>
        <w:t xml:space="preserve">Since, in the scenario of the intra-SN change without MN involvement, there is no </w:t>
      </w:r>
      <w:r w:rsidR="009952DA">
        <w:rPr>
          <w:bCs/>
          <w:lang w:eastAsia="ko-KR"/>
        </w:rPr>
        <w:t xml:space="preserve">signaling </w:t>
      </w:r>
      <w:r w:rsidR="00A818CE">
        <w:rPr>
          <w:bCs/>
          <w:lang w:eastAsia="ko-KR"/>
        </w:rPr>
        <w:t xml:space="preserve">step for </w:t>
      </w:r>
      <w:r w:rsidR="009952DA">
        <w:rPr>
          <w:bCs/>
          <w:lang w:eastAsia="ko-KR"/>
        </w:rPr>
        <w:t xml:space="preserve">CPC </w:t>
      </w:r>
      <w:r w:rsidR="00A818CE">
        <w:rPr>
          <w:bCs/>
          <w:lang w:eastAsia="ko-KR"/>
        </w:rPr>
        <w:t>in the MN point of view,</w:t>
      </w:r>
      <w:r w:rsidR="009952DA">
        <w:rPr>
          <w:bCs/>
          <w:lang w:eastAsia="ko-KR"/>
        </w:rPr>
        <w:t xml:space="preserve"> only SN decides </w:t>
      </w:r>
      <w:r w:rsidR="00014254">
        <w:rPr>
          <w:bCs/>
          <w:lang w:eastAsia="ko-KR"/>
        </w:rPr>
        <w:t xml:space="preserve">the CPC </w:t>
      </w:r>
      <w:r w:rsidR="009952DA">
        <w:rPr>
          <w:bCs/>
          <w:lang w:eastAsia="ko-KR"/>
        </w:rPr>
        <w:t>and sends CPC configuration</w:t>
      </w:r>
      <w:r w:rsidR="00A818CE">
        <w:rPr>
          <w:bCs/>
          <w:lang w:eastAsia="ko-KR"/>
        </w:rPr>
        <w:t xml:space="preserve"> </w:t>
      </w:r>
      <w:r w:rsidR="009952DA">
        <w:rPr>
          <w:bCs/>
          <w:lang w:eastAsia="ko-KR"/>
        </w:rPr>
        <w:t>to the UE.</w:t>
      </w:r>
      <w:r w:rsidR="00A818CE">
        <w:rPr>
          <w:bCs/>
          <w:lang w:eastAsia="ko-KR"/>
        </w:rPr>
        <w:t xml:space="preserve"> </w:t>
      </w:r>
      <w:r>
        <w:rPr>
          <w:bCs/>
          <w:lang w:eastAsia="ko-KR"/>
        </w:rPr>
        <w:t>Thus</w:t>
      </w:r>
      <w:r w:rsidR="009952DA">
        <w:rPr>
          <w:bCs/>
          <w:lang w:eastAsia="ko-KR"/>
        </w:rPr>
        <w:t xml:space="preserve">, </w:t>
      </w:r>
      <w:r>
        <w:rPr>
          <w:bCs/>
          <w:lang w:eastAsia="ko-KR"/>
        </w:rPr>
        <w:t>a</w:t>
      </w:r>
      <w:r>
        <w:rPr>
          <w:rFonts w:hint="eastAsia"/>
          <w:bCs/>
          <w:lang w:eastAsia="ko-KR"/>
        </w:rPr>
        <w:t xml:space="preserve">ccording to the </w:t>
      </w:r>
      <w:r>
        <w:rPr>
          <w:bCs/>
          <w:lang w:eastAsia="ko-KR"/>
        </w:rPr>
        <w:t>last agreements, the UE can only perform SN initiated conditional SN change and SRB</w:t>
      </w:r>
      <w:r w:rsidR="006E412B">
        <w:rPr>
          <w:bCs/>
          <w:lang w:eastAsia="ko-KR"/>
        </w:rPr>
        <w:t>3</w:t>
      </w:r>
      <w:r>
        <w:rPr>
          <w:bCs/>
          <w:lang w:eastAsia="ko-KR"/>
        </w:rPr>
        <w:t xml:space="preserve"> is </w:t>
      </w:r>
      <w:r w:rsidR="006E412B">
        <w:rPr>
          <w:bCs/>
          <w:lang w:eastAsia="ko-KR"/>
        </w:rPr>
        <w:t>optionally</w:t>
      </w:r>
      <w:r>
        <w:rPr>
          <w:bCs/>
          <w:lang w:eastAsia="ko-KR"/>
        </w:rPr>
        <w:t xml:space="preserve"> used for sending and receiving encapsulating RRC signaling of SN in the CPC procedure.</w:t>
      </w:r>
    </w:p>
    <w:p w14:paraId="13BA663F" w14:textId="454A25F3" w:rsidR="005826D9" w:rsidRDefault="00ED79B3" w:rsidP="003B0901">
      <w:pPr>
        <w:rPr>
          <w:bCs/>
          <w:lang w:eastAsia="ko-KR"/>
        </w:rPr>
      </w:pPr>
      <w:r>
        <w:rPr>
          <w:bCs/>
          <w:lang w:eastAsia="ko-KR"/>
        </w:rPr>
        <w:t xml:space="preserve">However, </w:t>
      </w:r>
      <w:r w:rsidR="006E412B">
        <w:rPr>
          <w:bCs/>
          <w:lang w:eastAsia="ko-KR"/>
        </w:rPr>
        <w:t xml:space="preserve">there is a transaction Id problem to support the CPC procedure if SRB3 is not configured. </w:t>
      </w:r>
      <w:r w:rsidR="001F7194">
        <w:rPr>
          <w:bCs/>
          <w:lang w:eastAsia="ko-KR"/>
        </w:rPr>
        <w:t xml:space="preserve">Unlike the legacy SN initiated SN change, the CPC cannot be executed immediately after receiving the CPC configuration in most scenarios, and the UE should send another RRC message to MN via SRB1 to send encapsulating </w:t>
      </w:r>
      <w:r w:rsidR="001F7194" w:rsidRPr="001F7194">
        <w:rPr>
          <w:bCs/>
          <w:lang w:eastAsia="ko-KR"/>
        </w:rPr>
        <w:t>RRC</w:t>
      </w:r>
      <w:r w:rsidR="001F7194">
        <w:rPr>
          <w:bCs/>
          <w:lang w:eastAsia="ko-KR"/>
        </w:rPr>
        <w:t xml:space="preserve"> </w:t>
      </w:r>
      <w:r w:rsidR="001F7194" w:rsidRPr="001F7194">
        <w:rPr>
          <w:bCs/>
          <w:lang w:eastAsia="ko-KR"/>
        </w:rPr>
        <w:t>Reconfiguration</w:t>
      </w:r>
      <w:r w:rsidR="001F7194">
        <w:rPr>
          <w:bCs/>
          <w:lang w:eastAsia="ko-KR"/>
        </w:rPr>
        <w:t xml:space="preserve"> </w:t>
      </w:r>
      <w:r w:rsidR="001F7194" w:rsidRPr="001F7194">
        <w:rPr>
          <w:bCs/>
          <w:lang w:eastAsia="ko-KR"/>
        </w:rPr>
        <w:t>Complete</w:t>
      </w:r>
      <w:r w:rsidR="001F7194">
        <w:rPr>
          <w:bCs/>
          <w:lang w:eastAsia="ko-KR"/>
        </w:rPr>
        <w:t xml:space="preserve"> to SN. The transaction Id is a problem that occurred by sending this additional RRC signaling to SN for indicating the CPC complete. </w:t>
      </w:r>
      <w:r w:rsidR="006E412B">
        <w:rPr>
          <w:bCs/>
          <w:lang w:eastAsia="ko-KR"/>
        </w:rPr>
        <w:t>Because</w:t>
      </w:r>
      <w:r w:rsidR="001F7194">
        <w:rPr>
          <w:bCs/>
          <w:lang w:eastAsia="ko-KR"/>
        </w:rPr>
        <w:t xml:space="preserve"> the additional RRC signalling to SN should be contained by the </w:t>
      </w:r>
      <w:r w:rsidR="001F7194" w:rsidRPr="001F7194">
        <w:rPr>
          <w:bCs/>
          <w:lang w:eastAsia="ko-KR"/>
        </w:rPr>
        <w:t>RRC</w:t>
      </w:r>
      <w:r w:rsidR="001F7194">
        <w:rPr>
          <w:bCs/>
          <w:lang w:eastAsia="ko-KR"/>
        </w:rPr>
        <w:t xml:space="preserve"> </w:t>
      </w:r>
      <w:r w:rsidR="001F7194" w:rsidRPr="001F7194">
        <w:rPr>
          <w:bCs/>
          <w:lang w:eastAsia="ko-KR"/>
        </w:rPr>
        <w:t>Reconfiguration</w:t>
      </w:r>
      <w:r w:rsidR="001F7194">
        <w:rPr>
          <w:bCs/>
          <w:lang w:eastAsia="ko-KR"/>
        </w:rPr>
        <w:t xml:space="preserve"> </w:t>
      </w:r>
      <w:r w:rsidR="001F7194" w:rsidRPr="001F7194">
        <w:rPr>
          <w:bCs/>
          <w:lang w:eastAsia="ko-KR"/>
        </w:rPr>
        <w:t>Complete</w:t>
      </w:r>
      <w:r w:rsidR="001F7194">
        <w:rPr>
          <w:bCs/>
          <w:lang w:eastAsia="ko-KR"/>
        </w:rPr>
        <w:t xml:space="preserve"> message of MN according to current specification, then the new transaction Id should be decided for the RRC signalling on the MN side.</w:t>
      </w:r>
      <w:r w:rsidR="006E412B">
        <w:rPr>
          <w:bCs/>
          <w:lang w:eastAsia="ko-KR"/>
        </w:rPr>
        <w:t xml:space="preserve"> </w:t>
      </w:r>
      <w:r w:rsidR="001F7194">
        <w:rPr>
          <w:bCs/>
          <w:lang w:eastAsia="ko-KR"/>
        </w:rPr>
        <w:t xml:space="preserve">The problem is described in detail as </w:t>
      </w:r>
      <w:r w:rsidR="00014254">
        <w:rPr>
          <w:bCs/>
          <w:lang w:eastAsia="ko-KR"/>
        </w:rPr>
        <w:t>in Figure 1 below</w:t>
      </w:r>
      <w:r w:rsidR="001F7194">
        <w:rPr>
          <w:bCs/>
          <w:lang w:eastAsia="ko-KR"/>
        </w:rPr>
        <w:t>:</w:t>
      </w:r>
    </w:p>
    <w:p w14:paraId="13636E04" w14:textId="626073E1" w:rsidR="00272247" w:rsidRDefault="00256B98" w:rsidP="00272247">
      <w:pPr>
        <w:keepNext/>
      </w:pPr>
      <w:r>
        <w:rPr>
          <w:noProof/>
          <w:lang w:val="en-US" w:eastAsia="ko-KR"/>
        </w:rPr>
        <w:lastRenderedPageBreak/>
        <mc:AlternateContent>
          <mc:Choice Requires="wps">
            <w:drawing>
              <wp:anchor distT="0" distB="0" distL="114300" distR="114300" simplePos="0" relativeHeight="251661312" behindDoc="0" locked="0" layoutInCell="1" allowOverlap="1" wp14:anchorId="3DB4B2C4" wp14:editId="4DDAFEB3">
                <wp:simplePos x="0" y="0"/>
                <wp:positionH relativeFrom="column">
                  <wp:posOffset>2801894</wp:posOffset>
                </wp:positionH>
                <wp:positionV relativeFrom="paragraph">
                  <wp:posOffset>1683625</wp:posOffset>
                </wp:positionV>
                <wp:extent cx="2826577" cy="241027"/>
                <wp:effectExtent l="0" t="0" r="0" b="0"/>
                <wp:wrapNone/>
                <wp:docPr id="22" name="TextBox 25"/>
                <wp:cNvGraphicFramePr/>
                <a:graphic xmlns:a="http://schemas.openxmlformats.org/drawingml/2006/main">
                  <a:graphicData uri="http://schemas.microsoft.com/office/word/2010/wordprocessingShape">
                    <wps:wsp>
                      <wps:cNvSpPr txBox="1"/>
                      <wps:spPr>
                        <a:xfrm>
                          <a:off x="0" y="0"/>
                          <a:ext cx="2826577" cy="241027"/>
                        </a:xfrm>
                        <a:prstGeom prst="rect">
                          <a:avLst/>
                        </a:prstGeom>
                        <a:noFill/>
                      </wps:spPr>
                      <wps:txbx>
                        <w:txbxContent>
                          <w:p w14:paraId="606AB871" w14:textId="2CF5DC0E" w:rsidR="00256B98" w:rsidRPr="00272247" w:rsidRDefault="00256B98" w:rsidP="00256B98">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4</w:t>
                            </w:r>
                            <w:r w:rsidRPr="00272247">
                              <w:rPr>
                                <w:rFonts w:ascii="Calibri" w:eastAsiaTheme="minorEastAsia" w:hAnsi="Calibri" w:cs="Calibri"/>
                                <w:color w:val="000000" w:themeColor="text1"/>
                                <w:kern w:val="24"/>
                                <w:sz w:val="20"/>
                                <w:szCs w:val="20"/>
                              </w:rPr>
                              <w:t>. RRCReconfigurationComplete TrId#2</w:t>
                            </w:r>
                          </w:p>
                        </w:txbxContent>
                      </wps:txbx>
                      <wps:bodyPr wrap="square" rtlCol="0">
                        <a:noAutofit/>
                      </wps:bodyPr>
                    </wps:wsp>
                  </a:graphicData>
                </a:graphic>
              </wp:anchor>
            </w:drawing>
          </mc:Choice>
          <mc:Fallback>
            <w:pict>
              <v:shapetype w14:anchorId="3DB4B2C4" id="_x0000_t202" coordsize="21600,21600" o:spt="202" path="m,l,21600r21600,l21600,xe">
                <v:stroke joinstyle="miter"/>
                <v:path gradientshapeok="t" o:connecttype="rect"/>
              </v:shapetype>
              <v:shape id="TextBox 25" o:spid="_x0000_s1026" type="#_x0000_t202" style="position:absolute;margin-left:220.6pt;margin-top:132.55pt;width:222.55pt;height:1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" filled="f" stroked="f">
                <v:textbox>
                  <w:txbxContent>
                    <w:p w14:paraId="606AB871" w14:textId="2CF5DC0E" w:rsidR="00256B98" w:rsidRPr="00272247" w:rsidRDefault="00256B98" w:rsidP="00256B98">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4</w:t>
                      </w:r>
                      <w:r w:rsidRPr="00272247">
                        <w:rPr>
                          <w:rFonts w:ascii="Calibri" w:eastAsiaTheme="minorEastAsia" w:hAnsi="Calibri" w:cs="Calibri"/>
                          <w:color w:val="000000" w:themeColor="text1"/>
                          <w:kern w:val="24"/>
                          <w:sz w:val="20"/>
                          <w:szCs w:val="20"/>
                        </w:rPr>
                        <w:t>. RRCReconfigurationComplete TrId#2</w:t>
                      </w:r>
                    </w:p>
                  </w:txbxContent>
                </v:textbox>
              </v:shape>
            </w:pict>
          </mc:Fallback>
        </mc:AlternateContent>
      </w:r>
      <w:r>
        <w:rPr>
          <w:noProof/>
          <w:lang w:val="en-US" w:eastAsia="ko-KR"/>
        </w:rPr>
        <mc:AlternateContent>
          <mc:Choice Requires="wps">
            <w:drawing>
              <wp:anchor distT="0" distB="0" distL="114300" distR="114300" simplePos="0" relativeHeight="251659264" behindDoc="0" locked="0" layoutInCell="1" allowOverlap="1" wp14:anchorId="71446A58" wp14:editId="294A5E93">
                <wp:simplePos x="0" y="0"/>
                <wp:positionH relativeFrom="column">
                  <wp:posOffset>2942961</wp:posOffset>
                </wp:positionH>
                <wp:positionV relativeFrom="paragraph">
                  <wp:posOffset>1924290</wp:posOffset>
                </wp:positionV>
                <wp:extent cx="2701597" cy="7185"/>
                <wp:effectExtent l="0" t="0" r="0" b="0"/>
                <wp:wrapNone/>
                <wp:docPr id="1" name="직선 화살표 연결선 1"/>
                <wp:cNvGraphicFramePr/>
                <a:graphic xmlns:a="http://schemas.openxmlformats.org/drawingml/2006/main">
                  <a:graphicData uri="http://schemas.microsoft.com/office/word/2010/wordprocessingShape">
                    <wps:wsp>
                      <wps:cNvCnPr/>
                      <wps:spPr>
                        <a:xfrm flipH="1">
                          <a:off x="0" y="0"/>
                          <a:ext cx="2701597" cy="7185"/>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4F961B1" id="_x0000_t32" coordsize="21600,21600" o:spt="32" o:oned="t" path="m,l21600,21600e" filled="f">
                <v:path arrowok="t" fillok="f" o:connecttype="none"/>
                <o:lock v:ext="edit" shapetype="t"/>
              </v:shapetype>
              <v:shape id="직선 화살표 연결선 1" o:spid="_x0000_s1026" type="#_x0000_t32" style="position:absolute;left:0;text-align:left;margin-left:231.75pt;margin-top:151.5pt;width:212.7pt;height:.5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" strokecolor="black [3213]" strokeweight="1pt">
                <v:stroke startarrow="block" joinstyle="miter"/>
              </v:shape>
            </w:pict>
          </mc:Fallback>
        </mc:AlternateContent>
      </w:r>
      <w:r w:rsidR="00272247" w:rsidRPr="00272247">
        <w:rPr>
          <w:bCs/>
          <w:noProof/>
          <w:lang w:val="en-US" w:eastAsia="ko-KR"/>
        </w:rPr>
        <mc:AlternateContent>
          <mc:Choice Requires="wpg">
            <w:drawing>
              <wp:inline distT="0" distB="0" distL="0" distR="0" wp14:anchorId="01B8C6CD" wp14:editId="238FA7A8">
                <wp:extent cx="5999212" cy="4196443"/>
                <wp:effectExtent l="0" t="0" r="0" b="13970"/>
                <wp:docPr id="27" name="그룹 26"/>
                <wp:cNvGraphicFramePr/>
                <a:graphic xmlns:a="http://schemas.openxmlformats.org/drawingml/2006/main">
                  <a:graphicData uri="http://schemas.microsoft.com/office/word/2010/wordprocessingGroup">
                    <wpg:wgp>
                      <wpg:cNvGrpSpPr/>
                      <wpg:grpSpPr>
                        <a:xfrm>
                          <a:off x="0" y="0"/>
                          <a:ext cx="5999212" cy="4196443"/>
                          <a:chOff x="0" y="0"/>
                          <a:chExt cx="6480387" cy="4449626"/>
                        </a:xfrm>
                      </wpg:grpSpPr>
                      <wps:wsp>
                        <wps:cNvPr id="2" name="직선 연결선 2"/>
                        <wps:cNvCnPr/>
                        <wps:spPr>
                          <a:xfrm>
                            <a:off x="23622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 name="TextBox 5"/>
                        <wps:cNvSpPr txBox="1"/>
                        <wps:spPr>
                          <a:xfrm>
                            <a:off x="0" y="0"/>
                            <a:ext cx="472501" cy="413689"/>
                          </a:xfrm>
                          <a:prstGeom prst="rect">
                            <a:avLst/>
                          </a:prstGeom>
                          <a:noFill/>
                        </wps:spPr>
                        <wps:txbx>
                          <w:txbxContent>
                            <w:p w14:paraId="06C629BB" w14:textId="77777777" w:rsidR="00272247" w:rsidRDefault="00272247" w:rsidP="00272247">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UE</w:t>
                              </w:r>
                            </w:p>
                          </w:txbxContent>
                        </wps:txbx>
                        <wps:bodyPr wrap="square" rtlCol="0">
                          <a:noAutofit/>
                        </wps:bodyPr>
                      </wps:wsp>
                      <wps:wsp>
                        <wps:cNvPr id="4" name="직선 연결선 4"/>
                        <wps:cNvCnPr/>
                        <wps:spPr>
                          <a:xfrm>
                            <a:off x="316230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5" name="TextBox 7"/>
                        <wps:cNvSpPr txBox="1"/>
                        <wps:spPr>
                          <a:xfrm>
                            <a:off x="2925504" y="0"/>
                            <a:ext cx="635717" cy="413689"/>
                          </a:xfrm>
                          <a:prstGeom prst="rect">
                            <a:avLst/>
                          </a:prstGeom>
                          <a:noFill/>
                        </wps:spPr>
                        <wps:txbx>
                          <w:txbxContent>
                            <w:p w14:paraId="3A1EE979" w14:textId="77777777" w:rsidR="00272247" w:rsidRDefault="00272247" w:rsidP="00272247">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MN</w:t>
                              </w:r>
                            </w:p>
                          </w:txbxContent>
                        </wps:txbx>
                        <wps:bodyPr wrap="square" rtlCol="0">
                          <a:noAutofit/>
                        </wps:bodyPr>
                      </wps:wsp>
                      <wps:wsp>
                        <wps:cNvPr id="6" name="직선 연결선 6"/>
                        <wps:cNvCnPr/>
                        <wps:spPr>
                          <a:xfrm>
                            <a:off x="6080760" y="369332"/>
                            <a:ext cx="8627" cy="40802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7" name="TextBox 9"/>
                        <wps:cNvSpPr txBox="1"/>
                        <wps:spPr>
                          <a:xfrm>
                            <a:off x="5843400" y="0"/>
                            <a:ext cx="636987" cy="413689"/>
                          </a:xfrm>
                          <a:prstGeom prst="rect">
                            <a:avLst/>
                          </a:prstGeom>
                          <a:noFill/>
                        </wps:spPr>
                        <wps:txbx>
                          <w:txbxContent>
                            <w:p w14:paraId="56832B9D" w14:textId="77777777" w:rsidR="00272247" w:rsidRPr="00272247" w:rsidRDefault="00272247" w:rsidP="00272247">
                              <w:pPr>
                                <w:pStyle w:val="af9"/>
                                <w:wordWrap w:val="0"/>
                                <w:spacing w:before="0" w:beforeAutospacing="0" w:after="0" w:afterAutospacing="0"/>
                                <w:rPr>
                                  <w:sz w:val="28"/>
                                  <w:szCs w:val="28"/>
                                </w:rPr>
                              </w:pPr>
                              <w:r w:rsidRPr="00272247">
                                <w:rPr>
                                  <w:rFonts w:asciiTheme="minorHAnsi" w:eastAsiaTheme="minorEastAsia" w:hAnsi="맑은 고딕" w:cstheme="minorBidi" w:hint="eastAsia"/>
                                  <w:color w:val="000000" w:themeColor="text1"/>
                                  <w:kern w:val="24"/>
                                  <w:sz w:val="28"/>
                                  <w:szCs w:val="28"/>
                                </w:rPr>
                                <w:t>SN</w:t>
                              </w:r>
                            </w:p>
                          </w:txbxContent>
                        </wps:txbx>
                        <wps:bodyPr wrap="square" rtlCol="0">
                          <a:noAutofit/>
                        </wps:bodyPr>
                      </wps:wsp>
                      <wps:wsp>
                        <wps:cNvPr id="8" name="직선 화살표 연결선 8"/>
                        <wps:cNvCnPr/>
                        <wps:spPr>
                          <a:xfrm flipH="1">
                            <a:off x="3162300" y="756708"/>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Box 12"/>
                        <wps:cNvSpPr txBox="1"/>
                        <wps:spPr>
                          <a:xfrm>
                            <a:off x="3394658" y="471714"/>
                            <a:ext cx="2381557" cy="676764"/>
                          </a:xfrm>
                          <a:prstGeom prst="rect">
                            <a:avLst/>
                          </a:prstGeom>
                          <a:noFill/>
                        </wps:spPr>
                        <wps:txbx>
                          <w:txbxContent>
                            <w:p w14:paraId="69A8097F" w14:textId="77777777" w:rsidR="00256B98" w:rsidRDefault="00272247" w:rsidP="00272247">
                              <w:pPr>
                                <w:pStyle w:val="af9"/>
                                <w:wordWrap w:val="0"/>
                                <w:spacing w:before="0" w:beforeAutospacing="0" w:after="0" w:afterAutospacing="0"/>
                                <w:jc w:val="center"/>
                                <w:rPr>
                                  <w:rFonts w:ascii="Calibri" w:eastAsiaTheme="minorEastAsia" w:hAnsi="Calibri" w:cs="Calibri"/>
                                  <w:color w:val="000000" w:themeColor="text1"/>
                                  <w:kern w:val="24"/>
                                  <w:sz w:val="20"/>
                                  <w:szCs w:val="20"/>
                                </w:rPr>
                              </w:pPr>
                              <w:r w:rsidRPr="00272247">
                                <w:rPr>
                                  <w:rFonts w:ascii="Calibri" w:eastAsiaTheme="minorEastAsia" w:hAnsi="Calibri" w:cs="Calibri"/>
                                  <w:color w:val="000000" w:themeColor="text1"/>
                                  <w:kern w:val="24"/>
                                  <w:sz w:val="20"/>
                                  <w:szCs w:val="20"/>
                                </w:rPr>
                                <w:t>1. RRCReconfiguration TrId#2</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 xml:space="preserve">incl. </w:t>
                              </w:r>
                              <w:r w:rsidR="00256B98">
                                <w:rPr>
                                  <w:rFonts w:ascii="Calibri" w:eastAsiaTheme="minorEastAsia" w:hAnsi="Calibri" w:cs="Calibri"/>
                                  <w:color w:val="000000" w:themeColor="text1"/>
                                  <w:kern w:val="24"/>
                                  <w:sz w:val="20"/>
                                  <w:szCs w:val="20"/>
                                </w:rPr>
                                <w:t>RRCReconfiguration TrId#3</w:t>
                              </w:r>
                            </w:p>
                            <w:p w14:paraId="36CE4122" w14:textId="38186D6C"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 xml:space="preserve">of </w:t>
                              </w:r>
                              <w:r w:rsidR="00272247" w:rsidRPr="00272247">
                                <w:rPr>
                                  <w:rFonts w:ascii="Calibri" w:eastAsiaTheme="minorEastAsia" w:hAnsi="Calibri" w:cs="Calibri"/>
                                  <w:color w:val="000000" w:themeColor="text1"/>
                                  <w:kern w:val="24"/>
                                  <w:sz w:val="20"/>
                                  <w:szCs w:val="20"/>
                                </w:rPr>
                                <w:t>CPC command</w:t>
                              </w:r>
                            </w:p>
                          </w:txbxContent>
                        </wps:txbx>
                        <wps:bodyPr wrap="square" rtlCol="0">
                          <a:noAutofit/>
                        </wps:bodyPr>
                      </wps:wsp>
                      <wps:wsp>
                        <wps:cNvPr id="10" name="직선 화살표 연결선 10"/>
                        <wps:cNvCnPr/>
                        <wps:spPr>
                          <a:xfrm flipH="1">
                            <a:off x="243840" y="1049022"/>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Box 14"/>
                        <wps:cNvSpPr txBox="1"/>
                        <wps:spPr>
                          <a:xfrm>
                            <a:off x="476808" y="763972"/>
                            <a:ext cx="2381557" cy="496690"/>
                          </a:xfrm>
                          <a:prstGeom prst="rect">
                            <a:avLst/>
                          </a:prstGeom>
                          <a:noFill/>
                        </wps:spPr>
                        <wps:txbx>
                          <w:txbxContent>
                            <w:p w14:paraId="66E92E24" w14:textId="77777777" w:rsidR="00272247" w:rsidRPr="00272247" w:rsidRDefault="00272247" w:rsidP="00272247">
                              <w:pPr>
                                <w:pStyle w:val="af9"/>
                                <w:wordWrap w:val="0"/>
                                <w:spacing w:before="0" w:beforeAutospacing="0" w:after="0" w:afterAutospacing="0"/>
                                <w:jc w:val="center"/>
                                <w:rPr>
                                  <w:sz w:val="20"/>
                                  <w:szCs w:val="20"/>
                                </w:rPr>
                              </w:pPr>
                              <w:r w:rsidRPr="00272247">
                                <w:rPr>
                                  <w:rFonts w:ascii="Calibri" w:eastAsiaTheme="minorEastAsia" w:hAnsi="Calibri" w:cs="Calibri"/>
                                  <w:color w:val="000000" w:themeColor="text1"/>
                                  <w:kern w:val="24"/>
                                  <w:sz w:val="20"/>
                                  <w:szCs w:val="20"/>
                                </w:rPr>
                                <w:t>2. RRCReconfiguration TrId#1</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incl. RRCReconfiguration TrId#2</w:t>
                              </w:r>
                            </w:p>
                          </w:txbxContent>
                        </wps:txbx>
                        <wps:bodyPr wrap="square" rtlCol="0">
                          <a:noAutofit/>
                        </wps:bodyPr>
                      </wps:wsp>
                      <wps:wsp>
                        <wps:cNvPr id="12" name="직선 화살표 연결선 12"/>
                        <wps:cNvCnPr/>
                        <wps:spPr>
                          <a:xfrm flipH="1">
                            <a:off x="252466" y="1668365"/>
                            <a:ext cx="2918461"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TextBox 16"/>
                        <wps:cNvSpPr txBox="1"/>
                        <wps:spPr>
                          <a:xfrm>
                            <a:off x="215707" y="1383815"/>
                            <a:ext cx="3030610" cy="657423"/>
                          </a:xfrm>
                          <a:prstGeom prst="rect">
                            <a:avLst/>
                          </a:prstGeom>
                          <a:noFill/>
                        </wps:spPr>
                        <wps:txbx>
                          <w:txbxContent>
                            <w:p w14:paraId="2BCEF69C" w14:textId="77777777" w:rsidR="00256B98" w:rsidRPr="00256B98" w:rsidRDefault="00272247" w:rsidP="00272247">
                              <w:pPr>
                                <w:pStyle w:val="af9"/>
                                <w:wordWrap w:val="0"/>
                                <w:spacing w:before="0" w:beforeAutospacing="0" w:after="0" w:afterAutospacing="0"/>
                                <w:jc w:val="center"/>
                                <w:rPr>
                                  <w:rFonts w:ascii="Calibri" w:eastAsiaTheme="minorEastAsia" w:hAnsi="Calibri" w:cs="Calibri"/>
                                  <w:color w:val="FF0000"/>
                                  <w:kern w:val="24"/>
                                  <w:sz w:val="10"/>
                                  <w:szCs w:val="10"/>
                                </w:rPr>
                              </w:pPr>
                              <w:r w:rsidRPr="00272247">
                                <w:rPr>
                                  <w:rFonts w:ascii="Calibri" w:eastAsiaTheme="minorEastAsia" w:hAnsi="Calibri" w:cs="Calibri"/>
                                  <w:color w:val="000000" w:themeColor="text1"/>
                                  <w:kern w:val="24"/>
                                  <w:sz w:val="20"/>
                                  <w:szCs w:val="20"/>
                                </w:rPr>
                                <w:t>3. RRCReconfigurationComplete TrId#1</w:t>
                              </w:r>
                              <w:r w:rsidRPr="00272247">
                                <w:rPr>
                                  <w:rFonts w:ascii="Calibri" w:eastAsiaTheme="minorEastAsia" w:hAnsi="Calibri" w:cs="Calibri"/>
                                  <w:color w:val="000000" w:themeColor="text1"/>
                                  <w:kern w:val="24"/>
                                  <w:sz w:val="20"/>
                                  <w:szCs w:val="20"/>
                                </w:rPr>
                                <w:br/>
                              </w:r>
                            </w:p>
                            <w:p w14:paraId="71708F18" w14:textId="4B02A9D9" w:rsidR="00272247" w:rsidRPr="00256B98" w:rsidRDefault="00256B98" w:rsidP="00272247">
                              <w:pPr>
                                <w:pStyle w:val="af9"/>
                                <w:wordWrap w:val="0"/>
                                <w:spacing w:before="0" w:beforeAutospacing="0" w:after="0" w:afterAutospacing="0"/>
                                <w:jc w:val="center"/>
                                <w:rPr>
                                  <w:sz w:val="20"/>
                                  <w:szCs w:val="20"/>
                                </w:rPr>
                              </w:pPr>
                              <w:r>
                                <w:rPr>
                                  <w:rFonts w:ascii="Calibri" w:eastAsiaTheme="minorEastAsia" w:hAnsi="Calibri" w:cs="Calibri"/>
                                  <w:kern w:val="24"/>
                                  <w:sz w:val="20"/>
                                  <w:szCs w:val="20"/>
                                </w:rPr>
                                <w:t xml:space="preserve">incl. </w:t>
                              </w:r>
                              <w:r w:rsidR="00272247" w:rsidRPr="00256B98">
                                <w:rPr>
                                  <w:rFonts w:ascii="Calibri" w:eastAsiaTheme="minorEastAsia" w:hAnsi="Calibri" w:cs="Calibri"/>
                                  <w:kern w:val="24"/>
                                  <w:sz w:val="20"/>
                                  <w:szCs w:val="20"/>
                                </w:rPr>
                                <w:t>RRCReconfigurationComplete TrId#2</w:t>
                              </w:r>
                            </w:p>
                          </w:txbxContent>
                        </wps:txbx>
                        <wps:bodyPr wrap="square" rtlCol="0">
                          <a:noAutofit/>
                        </wps:bodyPr>
                      </wps:wsp>
                      <wps:wsp>
                        <wps:cNvPr id="14" name="직선 화살표 연결선 14"/>
                        <wps:cNvCnPr/>
                        <wps:spPr>
                          <a:xfrm flipH="1">
                            <a:off x="227593" y="2614095"/>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TextBox 19"/>
                        <wps:cNvSpPr txBox="1"/>
                        <wps:spPr>
                          <a:xfrm>
                            <a:off x="2063729" y="2358499"/>
                            <a:ext cx="2381557" cy="255591"/>
                          </a:xfrm>
                          <a:prstGeom prst="rect">
                            <a:avLst/>
                          </a:prstGeom>
                          <a:noFill/>
                        </wps:spPr>
                        <wps:txbx>
                          <w:txbxContent>
                            <w:p w14:paraId="400BAD51" w14:textId="502BA841"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5</w:t>
                              </w:r>
                              <w:r w:rsidR="00272247" w:rsidRPr="00272247">
                                <w:rPr>
                                  <w:rFonts w:ascii="Calibri" w:eastAsiaTheme="minorEastAsia" w:hAnsi="Calibri" w:cs="Calibri"/>
                                  <w:color w:val="000000" w:themeColor="text1"/>
                                  <w:kern w:val="24"/>
                                  <w:sz w:val="20"/>
                                  <w:szCs w:val="20"/>
                                </w:rPr>
                                <w:t>. CPC evaluation</w:t>
                              </w:r>
                            </w:p>
                          </w:txbxContent>
                        </wps:txbx>
                        <wps:bodyPr wrap="square" rtlCol="0">
                          <a:noAutofit/>
                        </wps:bodyPr>
                      </wps:wsp>
                      <wps:wsp>
                        <wps:cNvPr id="16" name="직선 화살표 연결선 16"/>
                        <wps:cNvCnPr/>
                        <wps:spPr>
                          <a:xfrm flipH="1">
                            <a:off x="227593" y="3080057"/>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21"/>
                        <wps:cNvSpPr txBox="1"/>
                        <wps:spPr>
                          <a:xfrm>
                            <a:off x="1474929" y="2815885"/>
                            <a:ext cx="3696176" cy="255591"/>
                          </a:xfrm>
                          <a:prstGeom prst="rect">
                            <a:avLst/>
                          </a:prstGeom>
                          <a:noFill/>
                        </wps:spPr>
                        <wps:txbx>
                          <w:txbxContent>
                            <w:p w14:paraId="21AB76C0" w14:textId="532E49C0"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6</w:t>
                              </w:r>
                              <w:r w:rsidR="00272247" w:rsidRPr="00272247">
                                <w:rPr>
                                  <w:rFonts w:ascii="Calibri" w:eastAsiaTheme="minorEastAsia" w:hAnsi="Calibri" w:cs="Calibri"/>
                                  <w:color w:val="000000" w:themeColor="text1"/>
                                  <w:kern w:val="24"/>
                                  <w:sz w:val="20"/>
                                  <w:szCs w:val="20"/>
                                </w:rPr>
                                <w:t>. Random access procedure if condition is met</w:t>
                              </w:r>
                            </w:p>
                          </w:txbxContent>
                        </wps:txbx>
                        <wps:bodyPr wrap="square" rtlCol="0">
                          <a:noAutofit/>
                        </wps:bodyPr>
                      </wps:wsp>
                      <wps:wsp>
                        <wps:cNvPr id="18" name="직선 화살표 연결선 18"/>
                        <wps:cNvCnPr/>
                        <wps:spPr>
                          <a:xfrm flipH="1">
                            <a:off x="243840" y="3637655"/>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 name="TextBox 23"/>
                        <wps:cNvSpPr txBox="1"/>
                        <wps:spPr>
                          <a:xfrm>
                            <a:off x="215525" y="3351258"/>
                            <a:ext cx="2986790" cy="496690"/>
                          </a:xfrm>
                          <a:prstGeom prst="rect">
                            <a:avLst/>
                          </a:prstGeom>
                          <a:noFill/>
                        </wps:spPr>
                        <wps:txbx>
                          <w:txbxContent>
                            <w:p w14:paraId="342457DA" w14:textId="19E49D59"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7</w:t>
                              </w:r>
                              <w:r w:rsidR="00272247" w:rsidRPr="00272247">
                                <w:rPr>
                                  <w:rFonts w:ascii="Calibri" w:eastAsiaTheme="minorEastAsia" w:hAnsi="Calibri" w:cs="Calibri"/>
                                  <w:color w:val="000000" w:themeColor="text1"/>
                                  <w:kern w:val="24"/>
                                  <w:sz w:val="20"/>
                                  <w:szCs w:val="20"/>
                                </w:rPr>
                                <w:t xml:space="preserve">. RRCReconfigurationComplete </w:t>
                              </w:r>
                              <w:r w:rsidR="00272247" w:rsidRPr="00272247">
                                <w:rPr>
                                  <w:rFonts w:ascii="Calibri" w:eastAsiaTheme="minorEastAsia" w:hAnsi="Calibri" w:cs="Calibri"/>
                                  <w:color w:val="FF0000"/>
                                  <w:kern w:val="24"/>
                                  <w:sz w:val="20"/>
                                  <w:szCs w:val="20"/>
                                </w:rPr>
                                <w:t>TrId#??</w:t>
                              </w:r>
                              <w:r w:rsidR="00272247" w:rsidRPr="00272247">
                                <w:rPr>
                                  <w:rFonts w:ascii="Calibri" w:eastAsiaTheme="minorEastAsia" w:hAnsi="Calibri" w:cs="Calibri"/>
                                  <w:color w:val="000000" w:themeColor="text1"/>
                                  <w:kern w:val="24"/>
                                  <w:sz w:val="20"/>
                                  <w:szCs w:val="20"/>
                                </w:rPr>
                                <w:br/>
                              </w:r>
                              <w:r w:rsidR="00272247" w:rsidRPr="00272247">
                                <w:rPr>
                                  <w:rFonts w:ascii="Calibri" w:eastAsiaTheme="minorEastAsia" w:hAnsi="Calibri" w:cs="Calibri"/>
                                  <w:color w:val="000000" w:themeColor="text1"/>
                                  <w:kern w:val="24"/>
                                  <w:sz w:val="10"/>
                                  <w:szCs w:val="10"/>
                                </w:rPr>
                                <w:br/>
                              </w:r>
                              <w:r w:rsidR="00272247" w:rsidRPr="00272247">
                                <w:rPr>
                                  <w:rFonts w:ascii="Calibri" w:eastAsiaTheme="minorEastAsia" w:hAnsi="Calibri" w:cs="Calibri"/>
                                  <w:color w:val="FF0000"/>
                                  <w:kern w:val="24"/>
                                  <w:sz w:val="20"/>
                                  <w:szCs w:val="20"/>
                                </w:rPr>
                                <w:t>incl. RRCReconfiguration TrId#</w:t>
                              </w:r>
                              <w:r>
                                <w:rPr>
                                  <w:rFonts w:ascii="Calibri" w:eastAsiaTheme="minorEastAsia" w:hAnsi="Calibri" w:cs="Calibri"/>
                                  <w:color w:val="FF0000"/>
                                  <w:kern w:val="24"/>
                                  <w:sz w:val="20"/>
                                  <w:szCs w:val="20"/>
                                </w:rPr>
                                <w:t>3</w:t>
                              </w:r>
                            </w:p>
                          </w:txbxContent>
                        </wps:txbx>
                        <wps:bodyPr wrap="square" rtlCol="0">
                          <a:noAutofit/>
                        </wps:bodyPr>
                      </wps:wsp>
                      <wps:wsp>
                        <wps:cNvPr id="20" name="직선 화살표 연결선 20"/>
                        <wps:cNvCnPr/>
                        <wps:spPr>
                          <a:xfrm flipH="1">
                            <a:off x="3179554" y="4082949"/>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1" name="TextBox 25"/>
                        <wps:cNvSpPr txBox="1"/>
                        <wps:spPr>
                          <a:xfrm>
                            <a:off x="3115188" y="3781440"/>
                            <a:ext cx="3053473" cy="255591"/>
                          </a:xfrm>
                          <a:prstGeom prst="rect">
                            <a:avLst/>
                          </a:prstGeom>
                          <a:noFill/>
                        </wps:spPr>
                        <wps:txbx>
                          <w:txbxContent>
                            <w:p w14:paraId="674D0B24" w14:textId="127328F3"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8</w:t>
                              </w:r>
                              <w:r w:rsidR="00272247" w:rsidRPr="00272247">
                                <w:rPr>
                                  <w:rFonts w:ascii="Calibri" w:eastAsiaTheme="minorEastAsia" w:hAnsi="Calibri" w:cs="Calibri"/>
                                  <w:color w:val="000000" w:themeColor="text1"/>
                                  <w:kern w:val="24"/>
                                  <w:sz w:val="20"/>
                                  <w:szCs w:val="20"/>
                                </w:rPr>
                                <w:t>. RRCReconfigurationComplete TrId#</w:t>
                              </w:r>
                              <w:r>
                                <w:rPr>
                                  <w:rFonts w:ascii="Calibri" w:eastAsiaTheme="minorEastAsia" w:hAnsi="Calibri" w:cs="Calibri"/>
                                  <w:color w:val="000000" w:themeColor="text1"/>
                                  <w:kern w:val="24"/>
                                  <w:sz w:val="20"/>
                                  <w:szCs w:val="20"/>
                                </w:rPr>
                                <w:t>3</w:t>
                              </w:r>
                            </w:p>
                          </w:txbxContent>
                        </wps:txbx>
                        <wps:bodyPr wrap="square" rtlCol="0">
                          <a:noAutofit/>
                        </wps:bodyPr>
                      </wps:wsp>
                    </wpg:wgp>
                  </a:graphicData>
                </a:graphic>
              </wp:inline>
            </w:drawing>
          </mc:Choice>
          <mc:Fallback>
            <w:pict>
              <v:group w14:anchorId="01B8C6CD" id="그룹 26" o:spid="_x0000_s1027" style="width:472.4pt;height:330.45pt;mso-position-horizontal-relative:char;mso-position-vertical-relative:line" coordsize="64803,44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">
                <v:line id="직선 연결선 2" o:spid="_x0000_s1028" style="position:absolute;visibility:visible;mso-wrap-style:square" from="2362,3693" to="2448,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xxgsUAAADaAAAADwAAAGRycy9kb3ducmV2LnhtbESPQWvCQBSE74L/YXmCt7rRQympmyBF&#10;wVJQaqTq7ZF9JqHZt2l2NbG/vlsQPA4z8w0zT3tTiyu1rrKsYDqJQBDnVldcKNhnq6cXEM4ja6wt&#10;k4IbOUiT4WCOsbYdf9J15wsRIOxiVFB638RSurwkg25iG+LgnW1r0AfZFlK32AW4qeUsip6l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xxgsUAAADaAAAADwAAAAAAAAAA&#10;AAAAAAChAgAAZHJzL2Rvd25yZXYueG1sUEsFBgAAAAAEAAQA+QAAAJMDAAAAAA==&#10;" strokecolor="black [3200]" strokeweight="1.5pt">
                  <v:stroke joinstyle="miter"/>
                </v:line>
                <v:shape id="TextBox 5" o:spid="_x0000_s1029" type="#_x0000_t202" style="position:absolute;width:4725;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06C629BB" w14:textId="77777777" w:rsidR="00272247" w:rsidRDefault="00272247" w:rsidP="00272247">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UE</w:t>
                        </w:r>
                      </w:p>
                    </w:txbxContent>
                  </v:textbox>
                </v:shape>
                <v:line id="직선 연결선 4" o:spid="_x0000_s1030" style="position:absolute;visibility:visible;mso-wrap-style:square" from="31623,3693" to="31709,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lMbcUAAADaAAAADwAAAGRycy9kb3ducmV2LnhtbESPQWvCQBSE70L/w/IK3nRjE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lMbcUAAADaAAAADwAAAAAAAAAA&#10;AAAAAAChAgAAZHJzL2Rvd25yZXYueG1sUEsFBgAAAAAEAAQA+QAAAJMDAAAAAA==&#10;" strokecolor="black [3200]" strokeweight="1.5pt">
                  <v:stroke joinstyle="miter"/>
                </v:line>
                <v:shape id="TextBox 7" o:spid="_x0000_s1031" type="#_x0000_t202" style="position:absolute;left:29255;width:6357;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3A1EE979" w14:textId="77777777" w:rsidR="00272247" w:rsidRDefault="00272247" w:rsidP="00272247">
                        <w:pPr>
                          <w:pStyle w:val="af9"/>
                          <w:wordWrap w:val="0"/>
                          <w:spacing w:before="0" w:beforeAutospacing="0" w:after="0" w:afterAutospacing="0"/>
                        </w:pPr>
                        <w:r w:rsidRPr="00272247">
                          <w:rPr>
                            <w:rFonts w:asciiTheme="minorHAnsi" w:eastAsiaTheme="minorEastAsia" w:hAnsi="맑은 고딕" w:cstheme="minorBidi" w:hint="eastAsia"/>
                            <w:color w:val="000000" w:themeColor="text1"/>
                            <w:kern w:val="24"/>
                            <w:sz w:val="28"/>
                            <w:szCs w:val="28"/>
                          </w:rPr>
                          <w:t>MN</w:t>
                        </w:r>
                      </w:p>
                    </w:txbxContent>
                  </v:textbox>
                </v:shape>
                <v:line id="직선 연결선 6" o:spid="_x0000_s1032" style="position:absolute;visibility:visible;mso-wrap-style:square" from="60807,3693" to="60893,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d3gcUAAADaAAAADwAAAGRycy9kb3ducmV2LnhtbESPQWvCQBSE74L/YXmCt7qxBympmyBF&#10;wVJQaqTq7ZF9JqHZt2l2NbG/vlsQPA4z8w0zT3tTiyu1rrKsYDqJQBDnVldcKNhnq6cXEM4ja6wt&#10;k4IbOUiT4WCOsbYdf9J15wsRIOxiVFB638RSurwkg25iG+LgnW1r0AfZFlK32AW4qeVzFM2k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d3gcUAAADaAAAADwAAAAAAAAAA&#10;AAAAAAChAgAAZHJzL2Rvd25yZXYueG1sUEsFBgAAAAAEAAQA+QAAAJMDAAAAAA==&#10;" strokecolor="black [3200]" strokeweight="1.5pt">
                  <v:stroke joinstyle="miter"/>
                </v:line>
                <v:shape id="TextBox 9" o:spid="_x0000_s1033" type="#_x0000_t202" style="position:absolute;left:58434;width:6369;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56832B9D" w14:textId="77777777" w:rsidR="00272247" w:rsidRPr="00272247" w:rsidRDefault="00272247" w:rsidP="00272247">
                        <w:pPr>
                          <w:pStyle w:val="af9"/>
                          <w:wordWrap w:val="0"/>
                          <w:spacing w:before="0" w:beforeAutospacing="0" w:after="0" w:afterAutospacing="0"/>
                          <w:rPr>
                            <w:sz w:val="28"/>
                            <w:szCs w:val="28"/>
                          </w:rPr>
                        </w:pPr>
                        <w:r w:rsidRPr="00272247">
                          <w:rPr>
                            <w:rFonts w:asciiTheme="minorHAnsi" w:eastAsiaTheme="minorEastAsia" w:hAnsi="맑은 고딕" w:cstheme="minorBidi" w:hint="eastAsia"/>
                            <w:color w:val="000000" w:themeColor="text1"/>
                            <w:kern w:val="24"/>
                            <w:sz w:val="28"/>
                            <w:szCs w:val="28"/>
                          </w:rPr>
                          <w:t>SN</w:t>
                        </w:r>
                      </w:p>
                    </w:txbxContent>
                  </v:textbox>
                </v:shape>
                <v:shape id="직선 화살표 연결선 8" o:spid="_x0000_s1034" type="#_x0000_t32" style="position:absolute;left:31623;top:7567;width:29184;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sJf8MAAADaAAAADwAAAGRycy9kb3ducmV2LnhtbERPXWvCMBR9F/wP4Q72IjNdBZFqlDkY&#10;TFREHYJvl+au7WxuSpLVul+/PAg+Hs73bNGZWrTkfGVZweswAUGcW11xoeDr+PEyAeEDssbaMim4&#10;kYfFvN+bYabtlffUHkIhYgj7DBWUITSZlD4vyaAf2oY4ct/WGQwRukJqh9cYbmqZJslYGqw4NpTY&#10;0HtJ+eXwaxTsRul4u9r/TdzgfF4t18vTpv1JlXp+6t6mIAJ14SG+uz+1grg1Xok3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7CX/DAAAA2gAAAA8AAAAAAAAAAAAA&#10;AAAAoQIAAGRycy9kb3ducmV2LnhtbFBLBQYAAAAABAAEAPkAAACRAwAAAAA=&#10;" strokecolor="black [3213]" strokeweight="1pt">
                  <v:stroke endarrow="block" joinstyle="miter"/>
                </v:shape>
                <v:shape id="TextBox 12" o:spid="_x0000_s1035" type="#_x0000_t202" style="position:absolute;left:33946;top:4717;width:23816;height:6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9A8097F" w14:textId="77777777" w:rsidR="00256B98" w:rsidRDefault="00272247" w:rsidP="00272247">
                        <w:pPr>
                          <w:pStyle w:val="af9"/>
                          <w:wordWrap w:val="0"/>
                          <w:spacing w:before="0" w:beforeAutospacing="0" w:after="0" w:afterAutospacing="0"/>
                          <w:jc w:val="center"/>
                          <w:rPr>
                            <w:rFonts w:ascii="Calibri" w:eastAsiaTheme="minorEastAsia" w:hAnsi="Calibri" w:cs="Calibri"/>
                            <w:color w:val="000000" w:themeColor="text1"/>
                            <w:kern w:val="24"/>
                            <w:sz w:val="20"/>
                            <w:szCs w:val="20"/>
                          </w:rPr>
                        </w:pPr>
                        <w:r w:rsidRPr="00272247">
                          <w:rPr>
                            <w:rFonts w:ascii="Calibri" w:eastAsiaTheme="minorEastAsia" w:hAnsi="Calibri" w:cs="Calibri"/>
                            <w:color w:val="000000" w:themeColor="text1"/>
                            <w:kern w:val="24"/>
                            <w:sz w:val="20"/>
                            <w:szCs w:val="20"/>
                          </w:rPr>
                          <w:t xml:space="preserve">1. </w:t>
                        </w:r>
                        <w:r w:rsidRPr="00272247">
                          <w:rPr>
                            <w:rFonts w:ascii="Calibri" w:eastAsiaTheme="minorEastAsia" w:hAnsi="Calibri" w:cs="Calibri"/>
                            <w:color w:val="000000" w:themeColor="text1"/>
                            <w:kern w:val="24"/>
                            <w:sz w:val="20"/>
                            <w:szCs w:val="20"/>
                          </w:rPr>
                          <w:t>RRCReconfiguration TrId#2</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 xml:space="preserve">incl. </w:t>
                        </w:r>
                        <w:r w:rsidR="00256B98">
                          <w:rPr>
                            <w:rFonts w:ascii="Calibri" w:eastAsiaTheme="minorEastAsia" w:hAnsi="Calibri" w:cs="Calibri"/>
                            <w:color w:val="000000" w:themeColor="text1"/>
                            <w:kern w:val="24"/>
                            <w:sz w:val="20"/>
                            <w:szCs w:val="20"/>
                          </w:rPr>
                          <w:t>RRCReconfiguration TrId#3</w:t>
                        </w:r>
                      </w:p>
                      <w:p w14:paraId="36CE4122" w14:textId="38186D6C"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 xml:space="preserve">of </w:t>
                        </w:r>
                        <w:r w:rsidR="00272247" w:rsidRPr="00272247">
                          <w:rPr>
                            <w:rFonts w:ascii="Calibri" w:eastAsiaTheme="minorEastAsia" w:hAnsi="Calibri" w:cs="Calibri"/>
                            <w:color w:val="000000" w:themeColor="text1"/>
                            <w:kern w:val="24"/>
                            <w:sz w:val="20"/>
                            <w:szCs w:val="20"/>
                          </w:rPr>
                          <w:t>CPC command</w:t>
                        </w:r>
                      </w:p>
                    </w:txbxContent>
                  </v:textbox>
                </v:shape>
                <v:shape id="직선 화살표 연결선 10" o:spid="_x0000_s1036" type="#_x0000_t32" style="position:absolute;left:2438;top:10490;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Zh8gAAADbAAAADwAAAGRycy9kb3ducmV2LnhtbESPQUvDQBCF70L/wzKCF7EbI5SSdlus&#10;IFhUSlsp9DZkxyQ2Oxt21zT6652D0NsM781738yXg2tVTyE2ng3cjzNQxKW3DVcGPvbPd1NQMSFb&#10;bD2TgR+KsFyMruZYWH/mLfW7VCkJ4ViggTqlrtA6ljU5jGPfEYv26YPDJGuotA14lnDX6jzLJtph&#10;w9JQY0dPNZWn3bczsHnIJ+/r7e803B6P69Xr6vDWf+XG3FwPjzNQiYZ0Mf9fv1jBF3r5RQ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W/Zh8gAAADbAAAADwAAAAAA&#10;AAAAAAAAAAChAgAAZHJzL2Rvd25yZXYueG1sUEsFBgAAAAAEAAQA+QAAAJYDAAAAAA==&#10;" strokecolor="black [3213]" strokeweight="1pt">
                  <v:stroke endarrow="block" joinstyle="miter"/>
                </v:shape>
                <v:shape id="TextBox 14" o:spid="_x0000_s1037" type="#_x0000_t202" style="position:absolute;left:4768;top:7639;width:23815;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66E92E24" w14:textId="77777777" w:rsidR="00272247" w:rsidRPr="00272247" w:rsidRDefault="00272247" w:rsidP="00272247">
                        <w:pPr>
                          <w:pStyle w:val="af9"/>
                          <w:wordWrap w:val="0"/>
                          <w:spacing w:before="0" w:beforeAutospacing="0" w:after="0" w:afterAutospacing="0"/>
                          <w:jc w:val="center"/>
                          <w:rPr>
                            <w:sz w:val="20"/>
                            <w:szCs w:val="20"/>
                          </w:rPr>
                        </w:pPr>
                        <w:r w:rsidRPr="00272247">
                          <w:rPr>
                            <w:rFonts w:ascii="Calibri" w:eastAsiaTheme="minorEastAsia" w:hAnsi="Calibri" w:cs="Calibri"/>
                            <w:color w:val="000000" w:themeColor="text1"/>
                            <w:kern w:val="24"/>
                            <w:sz w:val="20"/>
                            <w:szCs w:val="20"/>
                          </w:rPr>
                          <w:t>2. RRCReconfiguration TrId#1</w:t>
                        </w:r>
                        <w:r w:rsidRPr="00272247">
                          <w:rPr>
                            <w:rFonts w:ascii="Calibri" w:eastAsiaTheme="minorEastAsia" w:hAnsi="Calibri" w:cs="Calibri"/>
                            <w:color w:val="000000" w:themeColor="text1"/>
                            <w:kern w:val="24"/>
                            <w:sz w:val="20"/>
                            <w:szCs w:val="20"/>
                          </w:rPr>
                          <w:br/>
                        </w:r>
                        <w:r w:rsidRPr="00272247">
                          <w:rPr>
                            <w:rFonts w:ascii="Calibri" w:eastAsiaTheme="minorEastAsia" w:hAnsi="Calibri" w:cs="Calibri"/>
                            <w:color w:val="000000" w:themeColor="text1"/>
                            <w:kern w:val="24"/>
                            <w:sz w:val="10"/>
                            <w:szCs w:val="10"/>
                          </w:rPr>
                          <w:br/>
                        </w:r>
                        <w:r w:rsidRPr="00272247">
                          <w:rPr>
                            <w:rFonts w:ascii="Calibri" w:eastAsiaTheme="minorEastAsia" w:hAnsi="Calibri" w:cs="Calibri"/>
                            <w:color w:val="000000" w:themeColor="text1"/>
                            <w:kern w:val="24"/>
                            <w:sz w:val="20"/>
                            <w:szCs w:val="20"/>
                          </w:rPr>
                          <w:t>incl. RRCReconfiguration TrId#2</w:t>
                        </w:r>
                      </w:p>
                    </w:txbxContent>
                  </v:textbox>
                </v:shape>
                <v:shape id="직선 화살표 연결선 12" o:spid="_x0000_s1038" type="#_x0000_t32" style="position:absolute;left:2524;top:16683;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ldlr8AAADbAAAADwAAAGRycy9kb3ducmV2LnhtbERPTYvCMBC9L/gfwgje1lQP7lpNiyiC&#10;J0FX0OPYjG2xmZQk2vrvzcLC3ubxPmeZ96YRT3K+tqxgMk5AEBdW11wqOP1sP79B+ICssbFMCl7k&#10;Ic8GH0tMte34QM9jKEUMYZ+igiqENpXSFxUZ9GPbEkfuZp3BEKErpXbYxXDTyGmSzKTBmmNDhS2t&#10;Kyrux4dRsN880F/br2s3D2c2r4l1s8tFqdGwXy1ABOrDv/jPvdNx/hR+f4kHyOw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aldlr8AAADbAAAADwAAAAAAAAAAAAAAAACh&#10;AgAAZHJzL2Rvd25yZXYueG1sUEsFBgAAAAAEAAQA+QAAAI0DAAAAAA==&#10;" strokecolor="black [3213]" strokeweight="1pt">
                  <v:stroke startarrow="block" joinstyle="miter"/>
                </v:shape>
                <v:shape id="TextBox 16" o:spid="_x0000_s1039" type="#_x0000_t202" style="position:absolute;left:2157;top:13838;width:30306;height:6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2BCEF69C" w14:textId="77777777" w:rsidR="00256B98" w:rsidRPr="00256B98" w:rsidRDefault="00272247" w:rsidP="00272247">
                        <w:pPr>
                          <w:pStyle w:val="af9"/>
                          <w:wordWrap w:val="0"/>
                          <w:spacing w:before="0" w:beforeAutospacing="0" w:after="0" w:afterAutospacing="0"/>
                          <w:jc w:val="center"/>
                          <w:rPr>
                            <w:rFonts w:ascii="Calibri" w:eastAsiaTheme="minorEastAsia" w:hAnsi="Calibri" w:cs="Calibri"/>
                            <w:color w:val="FF0000"/>
                            <w:kern w:val="24"/>
                            <w:sz w:val="10"/>
                            <w:szCs w:val="10"/>
                          </w:rPr>
                        </w:pPr>
                        <w:r w:rsidRPr="00272247">
                          <w:rPr>
                            <w:rFonts w:ascii="Calibri" w:eastAsiaTheme="minorEastAsia" w:hAnsi="Calibri" w:cs="Calibri"/>
                            <w:color w:val="000000" w:themeColor="text1"/>
                            <w:kern w:val="24"/>
                            <w:sz w:val="20"/>
                            <w:szCs w:val="20"/>
                          </w:rPr>
                          <w:t>3. RRCReconfigurationComplete TrId#1</w:t>
                        </w:r>
                        <w:r w:rsidRPr="00272247">
                          <w:rPr>
                            <w:rFonts w:ascii="Calibri" w:eastAsiaTheme="minorEastAsia" w:hAnsi="Calibri" w:cs="Calibri"/>
                            <w:color w:val="000000" w:themeColor="text1"/>
                            <w:kern w:val="24"/>
                            <w:sz w:val="20"/>
                            <w:szCs w:val="20"/>
                          </w:rPr>
                          <w:br/>
                        </w:r>
                      </w:p>
                      <w:p w14:paraId="71708F18" w14:textId="4B02A9D9" w:rsidR="00272247" w:rsidRPr="00256B98" w:rsidRDefault="00256B98" w:rsidP="00272247">
                        <w:pPr>
                          <w:pStyle w:val="af9"/>
                          <w:wordWrap w:val="0"/>
                          <w:spacing w:before="0" w:beforeAutospacing="0" w:after="0" w:afterAutospacing="0"/>
                          <w:jc w:val="center"/>
                          <w:rPr>
                            <w:sz w:val="20"/>
                            <w:szCs w:val="20"/>
                          </w:rPr>
                        </w:pPr>
                        <w:r>
                          <w:rPr>
                            <w:rFonts w:ascii="Calibri" w:eastAsiaTheme="minorEastAsia" w:hAnsi="Calibri" w:cs="Calibri"/>
                            <w:kern w:val="24"/>
                            <w:sz w:val="20"/>
                            <w:szCs w:val="20"/>
                          </w:rPr>
                          <w:t xml:space="preserve">incl. </w:t>
                        </w:r>
                        <w:r w:rsidR="00272247" w:rsidRPr="00256B98">
                          <w:rPr>
                            <w:rFonts w:ascii="Calibri" w:eastAsiaTheme="minorEastAsia" w:hAnsi="Calibri" w:cs="Calibri"/>
                            <w:kern w:val="24"/>
                            <w:sz w:val="20"/>
                            <w:szCs w:val="20"/>
                          </w:rPr>
                          <w:t>RRCReconfigurationComplete TrId#2</w:t>
                        </w:r>
                      </w:p>
                    </w:txbxContent>
                  </v:textbox>
                </v:shape>
                <v:shape id="직선 화살표 연결선 14" o:spid="_x0000_s1040" type="#_x0000_t32" style="position:absolute;left:2275;top:2614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ILsAAAADbAAAADwAAAGRycy9kb3ducmV2LnhtbERPTYvCMBC9C/6HMII3TRUR6RplV1Bk&#10;8aC1l70NzdgWk0lpYu3+e7Ow4G0e73PW294a0VHra8cKZtMEBHHhdM2lgvy6n6xA+ICs0TgmBb/k&#10;YbsZDtaYavfkC3VZKEUMYZ+igiqEJpXSFxVZ9FPXEEfu5lqLIcK2lLrFZwy3Rs6TZCkt1hwbKmxo&#10;V1Fxzx5WgfnCw9klIVvml9P5Ib87k/90So1H/ecHiEB9eIv/3Ucd5y/g75d4gN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3UCC7AAAAA2wAAAA8AAAAAAAAAAAAAAAAA&#10;oQIAAGRycy9kb3ducmV2LnhtbFBLBQYAAAAABAAEAPkAAACOAwAAAAA=&#10;" strokecolor="black [3213]" strokeweight="1pt">
                  <v:stroke dashstyle="dash" startarrow="block" endarrow="block" joinstyle="miter"/>
                </v:shape>
                <v:shape id="TextBox 19" o:spid="_x0000_s1041" type="#_x0000_t202" style="position:absolute;left:20637;top:23584;width:23815;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400BAD51" w14:textId="502BA841"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5</w:t>
                        </w:r>
                        <w:r w:rsidR="00272247" w:rsidRPr="00272247">
                          <w:rPr>
                            <w:rFonts w:ascii="Calibri" w:eastAsiaTheme="minorEastAsia" w:hAnsi="Calibri" w:cs="Calibri"/>
                            <w:color w:val="000000" w:themeColor="text1"/>
                            <w:kern w:val="24"/>
                            <w:sz w:val="20"/>
                            <w:szCs w:val="20"/>
                          </w:rPr>
                          <w:t>. CPC evaluation</w:t>
                        </w:r>
                      </w:p>
                    </w:txbxContent>
                  </v:textbox>
                </v:shape>
                <v:shape id="직선 화살표 연결선 16" o:spid="_x0000_s1042" type="#_x0000_t32" style="position:absolute;left:2275;top:3080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ozwsAAAADbAAAADwAAAGRycy9kb3ducmV2LnhtbERPTYvCMBC9C/6HMII3Td1Dka5RVHBZ&#10;lj1otxdvQzO2xWRSmljrv98Igrd5vM9ZbQZrRE+dbxwrWMwTEMSl0w1XCoq/w2wJwgdkjcYxKXiQ&#10;h816PFphpt2dT9TnoRIxhH2GCuoQ2kxKX9Zk0c9dSxy5i+sshgi7SuoO7zHcGvmRJKm02HBsqLGl&#10;fU3lNb9ZBWaHX0eXhDwtTr/Hm/zpTXHulZpOhu0niEBDeItf7m8d56fw/CUeI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KM8LAAAAA2wAAAA8AAAAAAAAAAAAAAAAA&#10;oQIAAGRycy9kb3ducmV2LnhtbFBLBQYAAAAABAAEAPkAAACOAwAAAAA=&#10;" strokecolor="black [3213]" strokeweight="1pt">
                  <v:stroke dashstyle="dash" startarrow="block" endarrow="block" joinstyle="miter"/>
                </v:shape>
                <v:shape id="TextBox 21" o:spid="_x0000_s1043" type="#_x0000_t202" style="position:absolute;left:14749;top:28158;width:36962;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21AB76C0" w14:textId="532E49C0"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6</w:t>
                        </w:r>
                        <w:r w:rsidR="00272247" w:rsidRPr="00272247">
                          <w:rPr>
                            <w:rFonts w:ascii="Calibri" w:eastAsiaTheme="minorEastAsia" w:hAnsi="Calibri" w:cs="Calibri"/>
                            <w:color w:val="000000" w:themeColor="text1"/>
                            <w:kern w:val="24"/>
                            <w:sz w:val="20"/>
                            <w:szCs w:val="20"/>
                          </w:rPr>
                          <w:t xml:space="preserve">. </w:t>
                        </w:r>
                        <w:r w:rsidR="00272247" w:rsidRPr="00272247">
                          <w:rPr>
                            <w:rFonts w:ascii="Calibri" w:eastAsiaTheme="minorEastAsia" w:hAnsi="Calibri" w:cs="Calibri"/>
                            <w:color w:val="000000" w:themeColor="text1"/>
                            <w:kern w:val="24"/>
                            <w:sz w:val="20"/>
                            <w:szCs w:val="20"/>
                          </w:rPr>
                          <w:t>Random access procedure if condition is met</w:t>
                        </w:r>
                      </w:p>
                    </w:txbxContent>
                  </v:textbox>
                </v:shape>
                <v:shape id="직선 화살표 연결선 18" o:spid="_x0000_s1044" type="#_x0000_t32" style="position:absolute;left:2438;top:36376;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FqfMIAAADbAAAADwAAAGRycy9kb3ducmV2LnhtbESPQWvCQBCF7wX/wzKCt7rRg63RVUQR&#10;PBVqBT2O2TEJZmfD7mriv+8cCr3N8N68981y3btGPSnE2rOByTgDRVx4W3Np4PSzf/8EFROyxcYz&#10;GXhRhPVq8LbE3PqOv+l5TKWSEI45GqhSanOtY1GRwzj2LbFoNx8cJllDqW3ATsJdo6dZNtMOa5aG&#10;ClvaVlTcjw9n4Gv3wHhtP67dPJ3ZvSY+zC4XY0bDfrMAlahP/+a/64MVfIGVX2QA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EFqfMIAAADbAAAADwAAAAAAAAAAAAAA&#10;AAChAgAAZHJzL2Rvd25yZXYueG1sUEsFBgAAAAAEAAQA+QAAAJADAAAAAA==&#10;" strokecolor="black [3213]" strokeweight="1pt">
                  <v:stroke startarrow="block" joinstyle="miter"/>
                </v:shape>
                <v:shape id="TextBox 23" o:spid="_x0000_s1045" type="#_x0000_t202" style="position:absolute;left:2155;top:33512;width:29868;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342457DA" w14:textId="19E49D59"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7</w:t>
                        </w:r>
                        <w:r w:rsidR="00272247" w:rsidRPr="00272247">
                          <w:rPr>
                            <w:rFonts w:ascii="Calibri" w:eastAsiaTheme="minorEastAsia" w:hAnsi="Calibri" w:cs="Calibri"/>
                            <w:color w:val="000000" w:themeColor="text1"/>
                            <w:kern w:val="24"/>
                            <w:sz w:val="20"/>
                            <w:szCs w:val="20"/>
                          </w:rPr>
                          <w:t xml:space="preserve">. RRCReconfigurationComplete </w:t>
                        </w:r>
                        <w:r w:rsidR="00272247" w:rsidRPr="00272247">
                          <w:rPr>
                            <w:rFonts w:ascii="Calibri" w:eastAsiaTheme="minorEastAsia" w:hAnsi="Calibri" w:cs="Calibri"/>
                            <w:color w:val="FF0000"/>
                            <w:kern w:val="24"/>
                            <w:sz w:val="20"/>
                            <w:szCs w:val="20"/>
                          </w:rPr>
                          <w:t>TrId#??</w:t>
                        </w:r>
                        <w:r w:rsidR="00272247" w:rsidRPr="00272247">
                          <w:rPr>
                            <w:rFonts w:ascii="Calibri" w:eastAsiaTheme="minorEastAsia" w:hAnsi="Calibri" w:cs="Calibri"/>
                            <w:color w:val="000000" w:themeColor="text1"/>
                            <w:kern w:val="24"/>
                            <w:sz w:val="20"/>
                            <w:szCs w:val="20"/>
                          </w:rPr>
                          <w:br/>
                        </w:r>
                        <w:r w:rsidR="00272247" w:rsidRPr="00272247">
                          <w:rPr>
                            <w:rFonts w:ascii="Calibri" w:eastAsiaTheme="minorEastAsia" w:hAnsi="Calibri" w:cs="Calibri"/>
                            <w:color w:val="000000" w:themeColor="text1"/>
                            <w:kern w:val="24"/>
                            <w:sz w:val="10"/>
                            <w:szCs w:val="10"/>
                          </w:rPr>
                          <w:br/>
                        </w:r>
                        <w:r w:rsidR="00272247" w:rsidRPr="00272247">
                          <w:rPr>
                            <w:rFonts w:ascii="Calibri" w:eastAsiaTheme="minorEastAsia" w:hAnsi="Calibri" w:cs="Calibri"/>
                            <w:color w:val="FF0000"/>
                            <w:kern w:val="24"/>
                            <w:sz w:val="20"/>
                            <w:szCs w:val="20"/>
                          </w:rPr>
                          <w:t>incl. RRCReconfiguration TrId#</w:t>
                        </w:r>
                        <w:r>
                          <w:rPr>
                            <w:rFonts w:ascii="Calibri" w:eastAsiaTheme="minorEastAsia" w:hAnsi="Calibri" w:cs="Calibri"/>
                            <w:color w:val="FF0000"/>
                            <w:kern w:val="24"/>
                            <w:sz w:val="20"/>
                            <w:szCs w:val="20"/>
                          </w:rPr>
                          <w:t>3</w:t>
                        </w:r>
                      </w:p>
                    </w:txbxContent>
                  </v:textbox>
                </v:shape>
                <v:shape id="직선 화살표 연결선 20" o:spid="_x0000_s1046" type="#_x0000_t32" style="position:absolute;left:31795;top:40829;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usx74AAADbAAAADwAAAGRycy9kb3ducmV2LnhtbERPy4rCMBTdC/5DuII7m+rCRzWKKIKr&#10;AR+gy2tzbYvNTUmirX8/WQzM8nDeq01navEh5yvLCsZJCoI4t7riQsH1chjNQfiArLG2TAq+5GGz&#10;7vdWmGnb8ok+51CIGMI+QwVlCE0mpc9LMugT2xBH7mmdwRChK6R22MZwU8tJmk6lwYpjQ4kN7UrK&#10;X+e3UfCzf6N/NLNHuwg3Nt+xddP7XanhoNsuQQTqwr/4z33UCiZxffwSf4Bc/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QW6zHvgAAANsAAAAPAAAAAAAAAAAAAAAAAKEC&#10;AABkcnMvZG93bnJldi54bWxQSwUGAAAAAAQABAD5AAAAjAMAAAAA&#10;" strokecolor="black [3213]" strokeweight="1pt">
                  <v:stroke startarrow="block" joinstyle="miter"/>
                </v:shape>
                <v:shape id="_x0000_s1047" type="#_x0000_t202" style="position:absolute;left:31151;top:37814;width:30535;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74D0B24" w14:textId="127328F3" w:rsidR="00272247" w:rsidRPr="00272247" w:rsidRDefault="00256B98" w:rsidP="00272247">
                        <w:pPr>
                          <w:pStyle w:val="af9"/>
                          <w:wordWrap w:val="0"/>
                          <w:spacing w:before="0" w:beforeAutospacing="0" w:after="0" w:afterAutospacing="0"/>
                          <w:jc w:val="center"/>
                          <w:rPr>
                            <w:sz w:val="20"/>
                            <w:szCs w:val="20"/>
                          </w:rPr>
                        </w:pPr>
                        <w:r>
                          <w:rPr>
                            <w:rFonts w:ascii="Calibri" w:eastAsiaTheme="minorEastAsia" w:hAnsi="Calibri" w:cs="Calibri"/>
                            <w:color w:val="000000" w:themeColor="text1"/>
                            <w:kern w:val="24"/>
                            <w:sz w:val="20"/>
                            <w:szCs w:val="20"/>
                          </w:rPr>
                          <w:t>8</w:t>
                        </w:r>
                        <w:r w:rsidR="00272247" w:rsidRPr="00272247">
                          <w:rPr>
                            <w:rFonts w:ascii="Calibri" w:eastAsiaTheme="minorEastAsia" w:hAnsi="Calibri" w:cs="Calibri"/>
                            <w:color w:val="000000" w:themeColor="text1"/>
                            <w:kern w:val="24"/>
                            <w:sz w:val="20"/>
                            <w:szCs w:val="20"/>
                          </w:rPr>
                          <w:t>. RRCReconfigurationComplete TrId#</w:t>
                        </w:r>
                        <w:r>
                          <w:rPr>
                            <w:rFonts w:ascii="Calibri" w:eastAsiaTheme="minorEastAsia" w:hAnsi="Calibri" w:cs="Calibri"/>
                            <w:color w:val="000000" w:themeColor="text1"/>
                            <w:kern w:val="24"/>
                            <w:sz w:val="20"/>
                            <w:szCs w:val="20"/>
                          </w:rPr>
                          <w:t>3</w:t>
                        </w:r>
                      </w:p>
                    </w:txbxContent>
                  </v:textbox>
                </v:shape>
                <w10:anchorlock/>
              </v:group>
            </w:pict>
          </mc:Fallback>
        </mc:AlternateContent>
      </w:r>
    </w:p>
    <w:p w14:paraId="21AAC511" w14:textId="1D835CD2" w:rsidR="00272247" w:rsidRDefault="00272247" w:rsidP="00272247">
      <w:pPr>
        <w:pStyle w:val="ac"/>
        <w:jc w:val="center"/>
      </w:pPr>
      <w:r>
        <w:t xml:space="preserve">Figure </w:t>
      </w:r>
      <w:r>
        <w:fldChar w:fldCharType="begin"/>
      </w:r>
      <w:r>
        <w:instrText xml:space="preserve"> SEQ Figure \* ARABIC </w:instrText>
      </w:r>
      <w:r>
        <w:fldChar w:fldCharType="separate"/>
      </w:r>
      <w:r>
        <w:rPr>
          <w:noProof/>
        </w:rPr>
        <w:t>1</w:t>
      </w:r>
      <w:r>
        <w:fldChar w:fldCharType="end"/>
      </w:r>
      <w:r>
        <w:t>. An Example of CPC w/o MN Involvement</w:t>
      </w:r>
    </w:p>
    <w:p w14:paraId="3054DAAB" w14:textId="112ABA72" w:rsidR="00272247" w:rsidRDefault="00272247" w:rsidP="00272247">
      <w:pPr>
        <w:rPr>
          <w:lang w:eastAsia="ko-KR"/>
        </w:rPr>
      </w:pPr>
      <w:r>
        <w:rPr>
          <w:rFonts w:hint="eastAsia"/>
          <w:lang w:eastAsia="ko-KR"/>
        </w:rPr>
        <w:t xml:space="preserve">1. The SN sends the RRC Reconfiguration message </w:t>
      </w:r>
      <w:r w:rsidR="00014254">
        <w:rPr>
          <w:lang w:eastAsia="ko-KR"/>
        </w:rPr>
        <w:t>of which</w:t>
      </w:r>
      <w:r>
        <w:rPr>
          <w:lang w:eastAsia="ko-KR"/>
        </w:rPr>
        <w:t xml:space="preserve"> transaction Id</w:t>
      </w:r>
      <w:r w:rsidR="00B663E4">
        <w:rPr>
          <w:lang w:eastAsia="ko-KR"/>
        </w:rPr>
        <w:t xml:space="preserve"> </w:t>
      </w:r>
      <w:r w:rsidR="00014254">
        <w:rPr>
          <w:lang w:eastAsia="ko-KR"/>
        </w:rPr>
        <w:t>is set to</w:t>
      </w:r>
      <w:r w:rsidR="00B663E4">
        <w:rPr>
          <w:lang w:eastAsia="ko-KR"/>
        </w:rPr>
        <w:t xml:space="preserve"> </w:t>
      </w:r>
      <w:r>
        <w:rPr>
          <w:lang w:eastAsia="ko-KR"/>
        </w:rPr>
        <w:t xml:space="preserve">2 </w:t>
      </w:r>
      <w:r>
        <w:rPr>
          <w:rFonts w:hint="eastAsia"/>
          <w:lang w:eastAsia="ko-KR"/>
        </w:rPr>
        <w:t>to the MN</w:t>
      </w:r>
      <w:r>
        <w:rPr>
          <w:lang w:eastAsia="ko-KR"/>
        </w:rPr>
        <w:t xml:space="preserve"> for configuring </w:t>
      </w:r>
      <w:r w:rsidR="00014254">
        <w:rPr>
          <w:lang w:eastAsia="ko-KR"/>
        </w:rPr>
        <w:t xml:space="preserve">the </w:t>
      </w:r>
      <w:r>
        <w:rPr>
          <w:lang w:eastAsia="ko-KR"/>
        </w:rPr>
        <w:t xml:space="preserve">CPC command </w:t>
      </w:r>
      <w:r w:rsidR="00014254">
        <w:rPr>
          <w:lang w:eastAsia="ko-KR"/>
        </w:rPr>
        <w:t>via</w:t>
      </w:r>
      <w:r>
        <w:rPr>
          <w:lang w:eastAsia="ko-KR"/>
        </w:rPr>
        <w:t xml:space="preserve"> SRB1.</w:t>
      </w:r>
      <w:r w:rsidR="00014254">
        <w:rPr>
          <w:lang w:eastAsia="ko-KR"/>
        </w:rPr>
        <w:t xml:space="preserve"> In the RRC Reconfiguration, the SN includes the CPC command of which transaction Id is set to 3.</w:t>
      </w:r>
    </w:p>
    <w:p w14:paraId="11B29E20" w14:textId="24BB50BB" w:rsidR="00272247" w:rsidRDefault="00272247" w:rsidP="00272247">
      <w:pPr>
        <w:rPr>
          <w:lang w:eastAsia="ko-KR"/>
        </w:rPr>
      </w:pPr>
      <w:r>
        <w:rPr>
          <w:lang w:eastAsia="ko-KR"/>
        </w:rPr>
        <w:t xml:space="preserve">2. The MN sends the RRC Reconfiguration </w:t>
      </w:r>
      <w:r w:rsidR="00B663E4">
        <w:rPr>
          <w:lang w:eastAsia="ko-KR"/>
        </w:rPr>
        <w:t xml:space="preserve">message </w:t>
      </w:r>
      <w:r w:rsidR="00014254">
        <w:rPr>
          <w:lang w:eastAsia="ko-KR"/>
        </w:rPr>
        <w:t xml:space="preserve">of </w:t>
      </w:r>
      <w:r w:rsidR="00B663E4">
        <w:rPr>
          <w:lang w:eastAsia="ko-KR"/>
        </w:rPr>
        <w:t xml:space="preserve">which transaction Id </w:t>
      </w:r>
      <w:r w:rsidR="00014254">
        <w:rPr>
          <w:lang w:eastAsia="ko-KR"/>
        </w:rPr>
        <w:t>is set to</w:t>
      </w:r>
      <w:r w:rsidR="00B663E4">
        <w:rPr>
          <w:lang w:eastAsia="ko-KR"/>
        </w:rPr>
        <w:t xml:space="preserve"> 1 </w:t>
      </w:r>
      <w:r w:rsidR="00B663E4">
        <w:rPr>
          <w:rFonts w:hint="eastAsia"/>
          <w:lang w:eastAsia="ko-KR"/>
        </w:rPr>
        <w:t>to the</w:t>
      </w:r>
      <w:r w:rsidR="00B663E4">
        <w:rPr>
          <w:lang w:eastAsia="ko-KR"/>
        </w:rPr>
        <w:t xml:space="preserve"> UE for delivering the RRC Reconfiguration message from the SN. The UE applies the CPC configuration</w:t>
      </w:r>
      <w:r w:rsidR="00014254">
        <w:rPr>
          <w:lang w:eastAsia="ko-KR"/>
        </w:rPr>
        <w:t xml:space="preserve"> upon receiving the RRC Reconfiguration</w:t>
      </w:r>
      <w:r w:rsidR="00B663E4">
        <w:rPr>
          <w:lang w:eastAsia="ko-KR"/>
        </w:rPr>
        <w:t>.</w:t>
      </w:r>
    </w:p>
    <w:p w14:paraId="2F20E384" w14:textId="72D1118D" w:rsidR="00B663E4" w:rsidRDefault="00B663E4" w:rsidP="00272247">
      <w:pPr>
        <w:rPr>
          <w:lang w:eastAsia="ko-KR"/>
        </w:rPr>
      </w:pPr>
      <w:r>
        <w:rPr>
          <w:lang w:eastAsia="ko-KR"/>
        </w:rPr>
        <w:t xml:space="preserve">3. The UE replies with RRC Reconfiguration Complete message </w:t>
      </w:r>
      <w:r w:rsidR="00014254">
        <w:rPr>
          <w:lang w:eastAsia="ko-KR"/>
        </w:rPr>
        <w:t xml:space="preserve">of </w:t>
      </w:r>
      <w:r>
        <w:rPr>
          <w:lang w:eastAsia="ko-KR"/>
        </w:rPr>
        <w:t xml:space="preserve">which transaction Id </w:t>
      </w:r>
      <w:r w:rsidR="00014254">
        <w:rPr>
          <w:lang w:eastAsia="ko-KR"/>
        </w:rPr>
        <w:t>is set to</w:t>
      </w:r>
      <w:r>
        <w:rPr>
          <w:lang w:eastAsia="ko-KR"/>
        </w:rPr>
        <w:t xml:space="preserve"> 1 to the MN to indicate that the UE applies all configuration from MN and SN.</w:t>
      </w:r>
    </w:p>
    <w:p w14:paraId="0885B40A" w14:textId="39203BEB" w:rsidR="00256B98" w:rsidRDefault="00B663E4" w:rsidP="00272247">
      <w:pPr>
        <w:rPr>
          <w:lang w:eastAsia="ko-KR"/>
        </w:rPr>
      </w:pPr>
      <w:r>
        <w:rPr>
          <w:lang w:eastAsia="ko-KR"/>
        </w:rPr>
        <w:t xml:space="preserve">4. </w:t>
      </w:r>
      <w:r w:rsidR="00256B98">
        <w:rPr>
          <w:lang w:eastAsia="ko-KR"/>
        </w:rPr>
        <w:t xml:space="preserve">The MN sends the RRC Reconfiguration Complete message </w:t>
      </w:r>
      <w:r w:rsidR="00014254">
        <w:rPr>
          <w:lang w:eastAsia="ko-KR"/>
        </w:rPr>
        <w:t xml:space="preserve">of </w:t>
      </w:r>
      <w:r w:rsidR="00256B98">
        <w:rPr>
          <w:lang w:eastAsia="ko-KR"/>
        </w:rPr>
        <w:t xml:space="preserve">which transaction Id </w:t>
      </w:r>
      <w:r w:rsidR="00014254">
        <w:rPr>
          <w:lang w:eastAsia="ko-KR"/>
        </w:rPr>
        <w:t>is set to</w:t>
      </w:r>
      <w:r w:rsidR="00256B98">
        <w:rPr>
          <w:lang w:eastAsia="ko-KR"/>
        </w:rPr>
        <w:t xml:space="preserve"> 2 to the SN.</w:t>
      </w:r>
    </w:p>
    <w:p w14:paraId="037C1CCD" w14:textId="3CBE2973" w:rsidR="00B663E4" w:rsidRDefault="00256B98" w:rsidP="00272247">
      <w:pPr>
        <w:rPr>
          <w:lang w:eastAsia="ko-KR"/>
        </w:rPr>
      </w:pPr>
      <w:r>
        <w:rPr>
          <w:lang w:eastAsia="ko-KR"/>
        </w:rPr>
        <w:t xml:space="preserve">5. </w:t>
      </w:r>
      <w:r w:rsidR="00B663E4">
        <w:rPr>
          <w:lang w:eastAsia="ko-KR"/>
        </w:rPr>
        <w:t>The UE evaluates CPC candidate cells for execution.</w:t>
      </w:r>
    </w:p>
    <w:p w14:paraId="157AC85A" w14:textId="17985E86" w:rsidR="00B663E4" w:rsidRDefault="00256B98" w:rsidP="00272247">
      <w:pPr>
        <w:rPr>
          <w:lang w:eastAsia="ko-KR"/>
        </w:rPr>
      </w:pPr>
      <w:r>
        <w:rPr>
          <w:lang w:eastAsia="ko-KR"/>
        </w:rPr>
        <w:t>6</w:t>
      </w:r>
      <w:r w:rsidR="00B663E4">
        <w:rPr>
          <w:lang w:eastAsia="ko-KR"/>
        </w:rPr>
        <w:t>. The UE execute</w:t>
      </w:r>
      <w:r w:rsidR="0074465C">
        <w:rPr>
          <w:lang w:eastAsia="ko-KR"/>
        </w:rPr>
        <w:t>s</w:t>
      </w:r>
      <w:r w:rsidR="00B663E4">
        <w:rPr>
          <w:lang w:eastAsia="ko-KR"/>
        </w:rPr>
        <w:t xml:space="preserve"> CPC to a target cell when a corresponding condition is met.</w:t>
      </w:r>
    </w:p>
    <w:p w14:paraId="741EC6DE" w14:textId="459C2248" w:rsidR="00B663E4" w:rsidRDefault="00256B98" w:rsidP="00272247">
      <w:pPr>
        <w:rPr>
          <w:lang w:eastAsia="ko-KR"/>
        </w:rPr>
      </w:pPr>
      <w:r>
        <w:rPr>
          <w:lang w:eastAsia="ko-KR"/>
        </w:rPr>
        <w:t>7</w:t>
      </w:r>
      <w:r w:rsidR="00B663E4">
        <w:rPr>
          <w:lang w:eastAsia="ko-KR"/>
        </w:rPr>
        <w:t xml:space="preserve">. The UE replies with RRC Reconfiguration Complete message </w:t>
      </w:r>
      <w:r w:rsidR="00014254">
        <w:rPr>
          <w:lang w:eastAsia="ko-KR"/>
        </w:rPr>
        <w:t xml:space="preserve">i.e. second RRC Reconfiguration Complete </w:t>
      </w:r>
      <w:r w:rsidR="00B663E4">
        <w:rPr>
          <w:lang w:eastAsia="ko-KR"/>
        </w:rPr>
        <w:t xml:space="preserve">to the MN for indicating to the SN that the CPC execution is succeeded. However, there is a problem to set transaction Id when constructing the RRC Reconfiguration </w:t>
      </w:r>
      <w:r w:rsidR="000E2E89">
        <w:rPr>
          <w:lang w:eastAsia="ko-KR"/>
        </w:rPr>
        <w:t>Complete message for MN. If the UE set</w:t>
      </w:r>
      <w:r w:rsidR="00014254">
        <w:rPr>
          <w:lang w:eastAsia="ko-KR"/>
        </w:rPr>
        <w:t>s</w:t>
      </w:r>
      <w:r w:rsidR="000E2E89">
        <w:rPr>
          <w:lang w:eastAsia="ko-KR"/>
        </w:rPr>
        <w:t xml:space="preserve"> </w:t>
      </w:r>
      <w:r w:rsidR="0074465C">
        <w:rPr>
          <w:lang w:eastAsia="ko-KR"/>
        </w:rPr>
        <w:t xml:space="preserve">the </w:t>
      </w:r>
      <w:r w:rsidR="000E2E89">
        <w:rPr>
          <w:lang w:eastAsia="ko-KR"/>
        </w:rPr>
        <w:t>same transaction Id</w:t>
      </w:r>
      <w:r w:rsidR="00014254">
        <w:rPr>
          <w:lang w:eastAsia="ko-KR"/>
        </w:rPr>
        <w:t xml:space="preserve"> i.e. value 1</w:t>
      </w:r>
      <w:r w:rsidR="000E2E89">
        <w:rPr>
          <w:lang w:eastAsia="ko-KR"/>
        </w:rPr>
        <w:t xml:space="preserve">, </w:t>
      </w:r>
      <w:r>
        <w:rPr>
          <w:lang w:eastAsia="ko-KR"/>
        </w:rPr>
        <w:t xml:space="preserve">according to the pairing rule of transaction Id, </w:t>
      </w:r>
      <w:r w:rsidR="000E2E89">
        <w:rPr>
          <w:lang w:eastAsia="ko-KR"/>
        </w:rPr>
        <w:t xml:space="preserve">the MN may ignore the message because the RRC Reconfiguration Complete message with </w:t>
      </w:r>
      <w:r w:rsidR="0074465C">
        <w:rPr>
          <w:lang w:eastAsia="ko-KR"/>
        </w:rPr>
        <w:t xml:space="preserve">the </w:t>
      </w:r>
      <w:r w:rsidR="000E2E89">
        <w:rPr>
          <w:lang w:eastAsia="ko-KR"/>
        </w:rPr>
        <w:t xml:space="preserve">same transaction Id </w:t>
      </w:r>
      <w:r w:rsidR="00B90B3B">
        <w:rPr>
          <w:lang w:eastAsia="ko-KR"/>
        </w:rPr>
        <w:t xml:space="preserve">is </w:t>
      </w:r>
      <w:r w:rsidR="000E2E89">
        <w:rPr>
          <w:lang w:eastAsia="ko-KR"/>
        </w:rPr>
        <w:t>already received</w:t>
      </w:r>
      <w:r w:rsidR="00B90B3B">
        <w:rPr>
          <w:lang w:eastAsia="ko-KR"/>
        </w:rPr>
        <w:t xml:space="preserve"> by the MN</w:t>
      </w:r>
      <w:r w:rsidR="000E2E89">
        <w:rPr>
          <w:lang w:eastAsia="ko-KR"/>
        </w:rPr>
        <w:t>.</w:t>
      </w:r>
    </w:p>
    <w:p w14:paraId="6737D01E" w14:textId="2AD1E741" w:rsidR="000E2E89" w:rsidRDefault="00256B98" w:rsidP="00272247">
      <w:pPr>
        <w:rPr>
          <w:lang w:eastAsia="ko-KR"/>
        </w:rPr>
      </w:pPr>
      <w:r>
        <w:rPr>
          <w:lang w:eastAsia="ko-KR"/>
        </w:rPr>
        <w:t>8</w:t>
      </w:r>
      <w:r w:rsidR="000E2E89">
        <w:rPr>
          <w:lang w:eastAsia="ko-KR"/>
        </w:rPr>
        <w:t xml:space="preserve">. The MN can transfer the RRC Reconfiguration Compete message </w:t>
      </w:r>
      <w:r w:rsidR="00014254">
        <w:rPr>
          <w:lang w:eastAsia="ko-KR"/>
        </w:rPr>
        <w:t xml:space="preserve">of </w:t>
      </w:r>
      <w:r w:rsidR="000E2E89">
        <w:rPr>
          <w:lang w:eastAsia="ko-KR"/>
        </w:rPr>
        <w:t>whi</w:t>
      </w:r>
      <w:r>
        <w:rPr>
          <w:lang w:eastAsia="ko-KR"/>
        </w:rPr>
        <w:t xml:space="preserve">ch transaction Id </w:t>
      </w:r>
      <w:r w:rsidR="00014254">
        <w:rPr>
          <w:lang w:eastAsia="ko-KR"/>
        </w:rPr>
        <w:t>is set to</w:t>
      </w:r>
      <w:r>
        <w:rPr>
          <w:lang w:eastAsia="ko-KR"/>
        </w:rPr>
        <w:t xml:space="preserve"> 3</w:t>
      </w:r>
      <w:r w:rsidR="000E2E89">
        <w:rPr>
          <w:lang w:eastAsia="ko-KR"/>
        </w:rPr>
        <w:t xml:space="preserve"> after resolving transaction Id problem from MN.</w:t>
      </w:r>
    </w:p>
    <w:p w14:paraId="35356B62" w14:textId="77777777" w:rsidR="000E2E89" w:rsidRDefault="000E2E89" w:rsidP="00272247">
      <w:pPr>
        <w:rPr>
          <w:lang w:eastAsia="ko-KR"/>
        </w:rPr>
      </w:pPr>
    </w:p>
    <w:p w14:paraId="5F066009" w14:textId="48D8D0FB" w:rsidR="000E2E89" w:rsidRPr="00272247" w:rsidRDefault="000E2E89" w:rsidP="00272247">
      <w:pPr>
        <w:rPr>
          <w:lang w:eastAsia="ko-KR"/>
        </w:rPr>
      </w:pPr>
      <w:r>
        <w:rPr>
          <w:lang w:eastAsia="ko-KR"/>
        </w:rPr>
        <w:t xml:space="preserve">In our view, to solve this transaction Id problem, the simplest way is using another RRC message which </w:t>
      </w:r>
      <w:r w:rsidR="009C724E">
        <w:rPr>
          <w:lang w:eastAsia="ko-KR"/>
        </w:rPr>
        <w:t xml:space="preserve">is not needed to </w:t>
      </w:r>
      <w:r w:rsidR="009C724E" w:rsidRPr="009C724E">
        <w:rPr>
          <w:lang w:eastAsia="ko-KR"/>
        </w:rPr>
        <w:t>set transaction Id for respon</w:t>
      </w:r>
      <w:r w:rsidR="00014254">
        <w:rPr>
          <w:lang w:eastAsia="ko-KR"/>
        </w:rPr>
        <w:t>ding</w:t>
      </w:r>
      <w:r w:rsidR="009C724E" w:rsidRPr="009C724E">
        <w:rPr>
          <w:lang w:eastAsia="ko-KR"/>
        </w:rPr>
        <w:t xml:space="preserve"> to MN</w:t>
      </w:r>
      <w:r w:rsidR="009C724E">
        <w:rPr>
          <w:lang w:eastAsia="ko-KR"/>
        </w:rPr>
        <w:t xml:space="preserve">. Since the UL Information Transfer MRDC message already has </w:t>
      </w:r>
      <w:r w:rsidR="00014254">
        <w:rPr>
          <w:lang w:eastAsia="ko-KR"/>
        </w:rPr>
        <w:t xml:space="preserve">an </w:t>
      </w:r>
      <w:r w:rsidR="009C724E">
        <w:rPr>
          <w:lang w:eastAsia="ko-KR"/>
        </w:rPr>
        <w:t xml:space="preserve">IE </w:t>
      </w:r>
      <w:r w:rsidR="00014254">
        <w:rPr>
          <w:lang w:eastAsia="ko-KR"/>
        </w:rPr>
        <w:t xml:space="preserve">field </w:t>
      </w:r>
      <w:r w:rsidR="009C724E">
        <w:rPr>
          <w:lang w:eastAsia="ko-KR"/>
        </w:rPr>
        <w:t xml:space="preserve">to transferring uplink message for </w:t>
      </w:r>
      <w:r w:rsidR="00014254">
        <w:rPr>
          <w:lang w:eastAsia="ko-KR"/>
        </w:rPr>
        <w:t xml:space="preserve">both </w:t>
      </w:r>
      <w:r w:rsidR="009C724E">
        <w:rPr>
          <w:lang w:eastAsia="ko-KR"/>
        </w:rPr>
        <w:t xml:space="preserve">NR and LTE, RAN2 </w:t>
      </w:r>
      <w:r w:rsidR="00014254">
        <w:rPr>
          <w:lang w:eastAsia="ko-KR"/>
        </w:rPr>
        <w:t>may</w:t>
      </w:r>
      <w:r w:rsidR="009C724E">
        <w:rPr>
          <w:lang w:eastAsia="ko-KR"/>
        </w:rPr>
        <w:t xml:space="preserve"> simply take the UL Information Transfer MRDC message to resolve this transaction Id problem in </w:t>
      </w:r>
      <w:r w:rsidR="00014254">
        <w:rPr>
          <w:lang w:eastAsia="ko-KR"/>
        </w:rPr>
        <w:t xml:space="preserve">the </w:t>
      </w:r>
      <w:r w:rsidR="009C724E">
        <w:rPr>
          <w:lang w:eastAsia="ko-KR"/>
        </w:rPr>
        <w:t>CPC</w:t>
      </w:r>
      <w:r w:rsidR="00014254">
        <w:rPr>
          <w:lang w:eastAsia="ko-KR"/>
        </w:rPr>
        <w:t xml:space="preserve"> procedure</w:t>
      </w:r>
      <w:r w:rsidR="009C724E">
        <w:rPr>
          <w:lang w:eastAsia="ko-KR"/>
        </w:rPr>
        <w:t>.</w:t>
      </w:r>
    </w:p>
    <w:p w14:paraId="4977C21D" w14:textId="50810D35" w:rsidR="0045694F" w:rsidRPr="00FC6BB7" w:rsidRDefault="0045694F" w:rsidP="003B0901">
      <w:pPr>
        <w:rPr>
          <w:bCs/>
          <w:lang w:eastAsia="ko-KR"/>
        </w:rPr>
      </w:pPr>
      <w:r>
        <w:rPr>
          <w:rFonts w:hint="eastAsia"/>
          <w:b/>
          <w:bCs/>
          <w:lang w:eastAsia="ko-KR"/>
        </w:rPr>
        <w:lastRenderedPageBreak/>
        <w:t>Propo</w:t>
      </w:r>
      <w:r>
        <w:rPr>
          <w:b/>
          <w:bCs/>
          <w:lang w:eastAsia="ko-KR"/>
        </w:rPr>
        <w:t>sal</w:t>
      </w:r>
      <w:r w:rsidRPr="00C73719">
        <w:rPr>
          <w:b/>
          <w:bCs/>
          <w:lang w:eastAsia="ko-KR"/>
        </w:rPr>
        <w:t>:</w:t>
      </w:r>
      <w:r>
        <w:rPr>
          <w:b/>
          <w:bCs/>
          <w:lang w:eastAsia="ko-KR"/>
        </w:rPr>
        <w:t xml:space="preserve"> </w:t>
      </w:r>
      <w:r w:rsidR="009952DA">
        <w:rPr>
          <w:b/>
          <w:bCs/>
          <w:lang w:eastAsia="ko-KR"/>
        </w:rPr>
        <w:t xml:space="preserve">If there is no SRB3, </w:t>
      </w:r>
      <w:r w:rsidR="00F5764E">
        <w:rPr>
          <w:b/>
          <w:bCs/>
          <w:lang w:eastAsia="ko-KR"/>
        </w:rPr>
        <w:t xml:space="preserve">to send the </w:t>
      </w:r>
      <w:r w:rsidR="00F5764E" w:rsidRPr="00F5764E">
        <w:rPr>
          <w:b/>
          <w:bCs/>
          <w:i/>
          <w:lang w:eastAsia="ko-KR"/>
        </w:rPr>
        <w:t>RRCReconfigurationComplete</w:t>
      </w:r>
      <w:r w:rsidR="00F5764E">
        <w:rPr>
          <w:b/>
          <w:bCs/>
          <w:lang w:eastAsia="ko-KR"/>
        </w:rPr>
        <w:t xml:space="preserve"> message to SN, the UE sends a</w:t>
      </w:r>
      <w:r w:rsidR="001F7194">
        <w:rPr>
          <w:b/>
          <w:bCs/>
          <w:lang w:eastAsia="ko-KR"/>
        </w:rPr>
        <w:t>n</w:t>
      </w:r>
      <w:r w:rsidR="00F5764E">
        <w:rPr>
          <w:b/>
          <w:bCs/>
          <w:lang w:eastAsia="ko-KR"/>
        </w:rPr>
        <w:t xml:space="preserve"> RRC message via SRB1 and the RRC message </w:t>
      </w:r>
      <w:r w:rsidR="009C724E">
        <w:rPr>
          <w:b/>
          <w:bCs/>
          <w:lang w:eastAsia="ko-KR"/>
        </w:rPr>
        <w:t>doesn’t need to</w:t>
      </w:r>
      <w:r w:rsidR="00F5764E">
        <w:rPr>
          <w:b/>
          <w:bCs/>
          <w:lang w:eastAsia="ko-KR"/>
        </w:rPr>
        <w:t xml:space="preserve"> </w:t>
      </w:r>
      <w:r w:rsidR="009C724E">
        <w:rPr>
          <w:b/>
          <w:bCs/>
          <w:lang w:eastAsia="ko-KR"/>
        </w:rPr>
        <w:t>set</w:t>
      </w:r>
      <w:r w:rsidR="00F5764E">
        <w:rPr>
          <w:b/>
          <w:bCs/>
          <w:lang w:eastAsia="ko-KR"/>
        </w:rPr>
        <w:t xml:space="preserve"> transaction Id </w:t>
      </w:r>
      <w:r w:rsidR="009C724E">
        <w:rPr>
          <w:b/>
          <w:bCs/>
          <w:lang w:eastAsia="ko-KR"/>
        </w:rPr>
        <w:t>for</w:t>
      </w:r>
      <w:r w:rsidR="00F5764E">
        <w:rPr>
          <w:b/>
          <w:bCs/>
          <w:lang w:eastAsia="ko-KR"/>
        </w:rPr>
        <w:t xml:space="preserve"> </w:t>
      </w:r>
      <w:r w:rsidR="009C724E">
        <w:rPr>
          <w:b/>
          <w:bCs/>
          <w:lang w:eastAsia="ko-KR"/>
        </w:rPr>
        <w:t>respon</w:t>
      </w:r>
      <w:r w:rsidR="00014254">
        <w:rPr>
          <w:b/>
          <w:bCs/>
          <w:lang w:eastAsia="ko-KR"/>
        </w:rPr>
        <w:t>ding</w:t>
      </w:r>
      <w:r w:rsidR="009C724E">
        <w:rPr>
          <w:b/>
          <w:bCs/>
          <w:lang w:eastAsia="ko-KR"/>
        </w:rPr>
        <w:t xml:space="preserve"> to </w:t>
      </w:r>
      <w:r w:rsidR="00F5764E">
        <w:rPr>
          <w:b/>
          <w:bCs/>
          <w:lang w:eastAsia="ko-KR"/>
        </w:rPr>
        <w:t>MN</w:t>
      </w:r>
      <w:r w:rsidR="009C724E">
        <w:rPr>
          <w:b/>
          <w:bCs/>
          <w:lang w:eastAsia="ko-KR"/>
        </w:rPr>
        <w:t xml:space="preserve"> </w:t>
      </w:r>
      <w:r w:rsidR="00F5764E">
        <w:rPr>
          <w:b/>
          <w:bCs/>
          <w:lang w:eastAsia="ko-KR"/>
        </w:rPr>
        <w:t xml:space="preserve">e.g. </w:t>
      </w:r>
      <w:r w:rsidR="00F5764E" w:rsidRPr="00F5764E">
        <w:rPr>
          <w:b/>
          <w:i/>
          <w:iCs/>
          <w:noProof/>
        </w:rPr>
        <w:t>ULInformationTransferMRDC</w:t>
      </w:r>
      <w:r w:rsidR="00F5764E" w:rsidRPr="00F5764E">
        <w:rPr>
          <w:b/>
          <w:bCs/>
          <w:lang w:eastAsia="ko-KR"/>
        </w:rPr>
        <w:t>.</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76017F34" w14:textId="77777777" w:rsidR="00014254" w:rsidRPr="00FC6BB7" w:rsidRDefault="00014254" w:rsidP="00014254">
      <w:pPr>
        <w:rPr>
          <w:bCs/>
          <w:lang w:eastAsia="ko-KR"/>
        </w:rPr>
      </w:pPr>
      <w:r>
        <w:rPr>
          <w:rFonts w:hint="eastAsia"/>
          <w:b/>
          <w:bCs/>
          <w:lang w:eastAsia="ko-KR"/>
        </w:rPr>
        <w:t>Propo</w:t>
      </w:r>
      <w:r>
        <w:rPr>
          <w:b/>
          <w:bCs/>
          <w:lang w:eastAsia="ko-KR"/>
        </w:rPr>
        <w:t>sal</w:t>
      </w:r>
      <w:r w:rsidRPr="00C73719">
        <w:rPr>
          <w:b/>
          <w:bCs/>
          <w:lang w:eastAsia="ko-KR"/>
        </w:rPr>
        <w:t>:</w:t>
      </w:r>
      <w:r>
        <w:rPr>
          <w:b/>
          <w:bCs/>
          <w:lang w:eastAsia="ko-KR"/>
        </w:rPr>
        <w:t xml:space="preserve"> If there is no SRB3, to send the </w:t>
      </w:r>
      <w:r w:rsidRPr="00F5764E">
        <w:rPr>
          <w:b/>
          <w:bCs/>
          <w:i/>
          <w:lang w:eastAsia="ko-KR"/>
        </w:rPr>
        <w:t>RRCReconfigurationComplete</w:t>
      </w:r>
      <w:r>
        <w:rPr>
          <w:b/>
          <w:bCs/>
          <w:lang w:eastAsia="ko-KR"/>
        </w:rPr>
        <w:t xml:space="preserve"> message to SN, the UE sends an RRC message via SRB1 and the RRC message doesn’t need to set transaction Id for responding to MN e.g. </w:t>
      </w:r>
      <w:r w:rsidRPr="00F5764E">
        <w:rPr>
          <w:b/>
          <w:i/>
          <w:iCs/>
          <w:noProof/>
        </w:rPr>
        <w:t>ULInformationTransferMRDC</w:t>
      </w:r>
      <w:r w:rsidRPr="00F5764E">
        <w:rPr>
          <w:b/>
          <w:bCs/>
          <w:lang w:eastAsia="ko-KR"/>
        </w:rPr>
        <w:t>.</w:t>
      </w:r>
    </w:p>
    <w:p w14:paraId="254D52B8" w14:textId="1F2AEE48" w:rsidR="00AB2821" w:rsidRDefault="00AB2821" w:rsidP="00AB2821">
      <w:pPr>
        <w:pStyle w:val="1"/>
        <w:spacing w:line="300" w:lineRule="atLeast"/>
        <w:rPr>
          <w:noProof/>
          <w:lang w:val="en-US" w:eastAsia="ko-KR"/>
        </w:rPr>
      </w:pPr>
      <w:r>
        <w:rPr>
          <w:rFonts w:hint="eastAsia"/>
          <w:noProof/>
          <w:lang w:val="en-US" w:eastAsia="ko-KR"/>
        </w:rPr>
        <w:t>4</w:t>
      </w:r>
      <w:r>
        <w:rPr>
          <w:noProof/>
          <w:lang w:val="en-US" w:eastAsia="ko-KR"/>
        </w:rPr>
        <w:t>. Reference</w:t>
      </w:r>
    </w:p>
    <w:p w14:paraId="3FE47C66" w14:textId="795A4339" w:rsidR="0005317E" w:rsidRDefault="00AB2821" w:rsidP="001E0804">
      <w:pPr>
        <w:rPr>
          <w:lang w:val="en-US" w:eastAsia="ko-KR"/>
        </w:rPr>
      </w:pPr>
      <w:r>
        <w:rPr>
          <w:rFonts w:hint="eastAsia"/>
          <w:lang w:val="en-US" w:eastAsia="ko-KR"/>
        </w:rPr>
        <w:t xml:space="preserve">[1] </w:t>
      </w:r>
      <w:bookmarkStart w:id="1" w:name="_Hlk21950795"/>
      <w:r>
        <w:rPr>
          <w:lang w:val="en-US" w:eastAsia="ko-KR"/>
        </w:rPr>
        <w:t xml:space="preserve">R2-1916281 </w:t>
      </w:r>
      <w:r w:rsidRPr="00AB2821">
        <w:rPr>
          <w:lang w:val="en-US" w:eastAsia="ko-KR"/>
        </w:rPr>
        <w:t xml:space="preserve">Report from session on </w:t>
      </w:r>
      <w:bookmarkEnd w:id="1"/>
      <w:r w:rsidRPr="00AB2821">
        <w:rPr>
          <w:lang w:val="en-US" w:eastAsia="ko-KR"/>
        </w:rPr>
        <w:t>LTE legacy, LTE TEI16 and NR/LTE Rel-16</w:t>
      </w:r>
      <w:r>
        <w:rPr>
          <w:lang w:val="en-US" w:eastAsia="ko-KR"/>
        </w:rPr>
        <w:t xml:space="preserve">, </w:t>
      </w:r>
      <w:r w:rsidRPr="00AB2821">
        <w:rPr>
          <w:lang w:val="en-US" w:eastAsia="ko-KR"/>
        </w:rPr>
        <w:t>Vice Chairman (Nokia)</w:t>
      </w:r>
    </w:p>
    <w:p w14:paraId="799B8543" w14:textId="77C764AC" w:rsidR="009C724E" w:rsidRDefault="009C724E" w:rsidP="009C724E">
      <w:pPr>
        <w:pStyle w:val="1"/>
        <w:spacing w:line="300" w:lineRule="atLeast"/>
        <w:rPr>
          <w:rFonts w:cs="Arial"/>
          <w:bCs/>
          <w:i/>
          <w:iCs/>
          <w:noProof/>
        </w:rPr>
      </w:pPr>
      <w:r>
        <w:rPr>
          <w:rFonts w:hint="eastAsia"/>
          <w:lang w:val="en-US" w:eastAsia="ko-KR"/>
        </w:rPr>
        <w:t xml:space="preserve">5. Annex: </w:t>
      </w:r>
      <w:r w:rsidRPr="00325D1F">
        <w:rPr>
          <w:bCs/>
          <w:i/>
          <w:iCs/>
        </w:rPr>
        <w:t>ULInformationTransferMRDC</w:t>
      </w:r>
      <w:r w:rsidRPr="00325D1F">
        <w:rPr>
          <w:rFonts w:cs="Arial"/>
          <w:bCs/>
          <w:i/>
          <w:iCs/>
          <w:noProof/>
        </w:rPr>
        <w:t xml:space="preserve"> message</w:t>
      </w:r>
    </w:p>
    <w:p w14:paraId="5A39DD00" w14:textId="77777777" w:rsidR="009C724E" w:rsidRPr="00325D1F" w:rsidRDefault="009C724E" w:rsidP="009C724E">
      <w:r w:rsidRPr="00325D1F">
        <w:t xml:space="preserve">The </w:t>
      </w:r>
      <w:r w:rsidRPr="00325D1F">
        <w:rPr>
          <w:i/>
          <w:noProof/>
        </w:rPr>
        <w:t>ULInformationTransferMRDC</w:t>
      </w:r>
      <w:r w:rsidRPr="00325D1F">
        <w:t xml:space="preserve"> message is used for the uplink transfer of MR-DC dedicated information (e.g. for transferring the NR or E-UTRA RRC </w:t>
      </w:r>
      <w:r w:rsidRPr="00325D1F">
        <w:rPr>
          <w:i/>
        </w:rPr>
        <w:t>MeasurementReport</w:t>
      </w:r>
      <w:r w:rsidRPr="00325D1F">
        <w:t xml:space="preserve"> message or the </w:t>
      </w:r>
      <w:r w:rsidRPr="00325D1F">
        <w:rPr>
          <w:i/>
        </w:rPr>
        <w:t>FailureInformation</w:t>
      </w:r>
      <w:r w:rsidRPr="00325D1F">
        <w:t xml:space="preserve"> message).</w:t>
      </w:r>
    </w:p>
    <w:p w14:paraId="78E0272F" w14:textId="77777777" w:rsidR="009C724E" w:rsidRPr="00325D1F" w:rsidRDefault="009C724E" w:rsidP="009C724E">
      <w:pPr>
        <w:pStyle w:val="B1"/>
      </w:pPr>
      <w:r w:rsidRPr="00325D1F">
        <w:t>Signalling radio bearer: SRB1</w:t>
      </w:r>
    </w:p>
    <w:p w14:paraId="4A4C1C47" w14:textId="77777777" w:rsidR="009C724E" w:rsidRPr="00325D1F" w:rsidRDefault="009C724E" w:rsidP="009C724E">
      <w:pPr>
        <w:pStyle w:val="B1"/>
      </w:pPr>
      <w:r w:rsidRPr="00325D1F">
        <w:t>RLC-SAP: AM</w:t>
      </w:r>
    </w:p>
    <w:p w14:paraId="64E5A057" w14:textId="77777777" w:rsidR="009C724E" w:rsidRPr="00325D1F" w:rsidRDefault="009C724E" w:rsidP="009C724E">
      <w:pPr>
        <w:pStyle w:val="B1"/>
      </w:pPr>
      <w:r w:rsidRPr="00325D1F">
        <w:t>Logical channel: DCCH</w:t>
      </w:r>
    </w:p>
    <w:p w14:paraId="58450D8F" w14:textId="77777777" w:rsidR="009C724E" w:rsidRPr="00325D1F" w:rsidRDefault="009C724E" w:rsidP="009C724E">
      <w:pPr>
        <w:pStyle w:val="B1"/>
      </w:pPr>
      <w:r w:rsidRPr="00325D1F">
        <w:t>Direction: UE to Network</w:t>
      </w:r>
    </w:p>
    <w:p w14:paraId="6C260CA0" w14:textId="77777777" w:rsidR="009C724E" w:rsidRPr="00325D1F" w:rsidRDefault="009C724E" w:rsidP="009C724E">
      <w:pPr>
        <w:pStyle w:val="TH"/>
        <w:rPr>
          <w:rFonts w:cs="Arial"/>
          <w:bCs/>
          <w:i/>
          <w:iCs/>
        </w:rPr>
      </w:pPr>
      <w:r w:rsidRPr="00325D1F">
        <w:rPr>
          <w:bCs/>
          <w:i/>
          <w:iCs/>
        </w:rPr>
        <w:t>ULInformationTransferMRDC</w:t>
      </w:r>
      <w:r w:rsidRPr="00325D1F">
        <w:rPr>
          <w:rFonts w:cs="Arial"/>
          <w:bCs/>
          <w:i/>
          <w:iCs/>
          <w:noProof/>
        </w:rPr>
        <w:t xml:space="preserve"> message</w:t>
      </w:r>
    </w:p>
    <w:p w14:paraId="0ABF42A0" w14:textId="77777777" w:rsidR="009C724E" w:rsidRPr="005D6EB4" w:rsidRDefault="009C724E" w:rsidP="009C724E">
      <w:pPr>
        <w:pStyle w:val="PL"/>
        <w:rPr>
          <w:color w:val="808080"/>
        </w:rPr>
      </w:pPr>
      <w:r w:rsidRPr="005D6EB4">
        <w:rPr>
          <w:color w:val="808080"/>
        </w:rPr>
        <w:t>-- ASN1START</w:t>
      </w:r>
    </w:p>
    <w:p w14:paraId="666BA833" w14:textId="77777777" w:rsidR="009C724E" w:rsidRPr="005D6EB4" w:rsidRDefault="009C724E" w:rsidP="009C724E">
      <w:pPr>
        <w:pStyle w:val="PL"/>
        <w:rPr>
          <w:color w:val="808080"/>
        </w:rPr>
      </w:pPr>
      <w:r w:rsidRPr="005D6EB4">
        <w:rPr>
          <w:color w:val="808080"/>
        </w:rPr>
        <w:t>-- TAG-ULINFORMATIONTRANSFERMRDC-START</w:t>
      </w:r>
    </w:p>
    <w:p w14:paraId="4B208F95" w14:textId="77777777" w:rsidR="009C724E" w:rsidRPr="00325D1F" w:rsidRDefault="009C724E" w:rsidP="009C724E">
      <w:pPr>
        <w:pStyle w:val="PL"/>
      </w:pPr>
    </w:p>
    <w:p w14:paraId="3B3125EA" w14:textId="77777777" w:rsidR="009C724E" w:rsidRPr="00325D1F" w:rsidRDefault="009C724E" w:rsidP="009C724E">
      <w:pPr>
        <w:pStyle w:val="PL"/>
      </w:pPr>
      <w:r w:rsidRPr="00325D1F">
        <w:t xml:space="preserve">ULInformationTransferMRDC ::=               </w:t>
      </w:r>
      <w:r w:rsidRPr="00777603">
        <w:rPr>
          <w:color w:val="993366"/>
        </w:rPr>
        <w:t>SEQUENCE</w:t>
      </w:r>
      <w:r w:rsidRPr="00325D1F">
        <w:t xml:space="preserve"> {</w:t>
      </w:r>
    </w:p>
    <w:p w14:paraId="6788533A" w14:textId="77777777" w:rsidR="009C724E" w:rsidRPr="00325D1F" w:rsidRDefault="009C724E" w:rsidP="009C724E">
      <w:pPr>
        <w:pStyle w:val="PL"/>
      </w:pPr>
      <w:r w:rsidRPr="00325D1F">
        <w:t xml:space="preserve">    criticalExtensions                          </w:t>
      </w:r>
      <w:r w:rsidRPr="00777603">
        <w:rPr>
          <w:color w:val="993366"/>
        </w:rPr>
        <w:t>CHOICE</w:t>
      </w:r>
      <w:r w:rsidRPr="00325D1F">
        <w:t xml:space="preserve"> {</w:t>
      </w:r>
    </w:p>
    <w:p w14:paraId="73EDD460" w14:textId="77777777" w:rsidR="009C724E" w:rsidRPr="00325D1F" w:rsidRDefault="009C724E" w:rsidP="009C724E">
      <w:pPr>
        <w:pStyle w:val="PL"/>
      </w:pPr>
      <w:r w:rsidRPr="00325D1F">
        <w:t xml:space="preserve">        c1                                          </w:t>
      </w:r>
      <w:r w:rsidRPr="00777603">
        <w:rPr>
          <w:color w:val="993366"/>
        </w:rPr>
        <w:t>CHOICE</w:t>
      </w:r>
      <w:r w:rsidRPr="00325D1F">
        <w:t xml:space="preserve"> {</w:t>
      </w:r>
    </w:p>
    <w:p w14:paraId="05F94DD5" w14:textId="77777777" w:rsidR="009C724E" w:rsidRPr="00325D1F" w:rsidRDefault="009C724E" w:rsidP="009C724E">
      <w:pPr>
        <w:pStyle w:val="PL"/>
      </w:pPr>
      <w:r w:rsidRPr="00325D1F">
        <w:t xml:space="preserve">            ulInformationTransferMRDC                   ULInformationTransferMRDC-IEs,</w:t>
      </w:r>
    </w:p>
    <w:p w14:paraId="482B87AC" w14:textId="77777777" w:rsidR="009C724E" w:rsidRPr="00325D1F" w:rsidRDefault="009C724E" w:rsidP="009C724E">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49009A2A" w14:textId="77777777" w:rsidR="009C724E" w:rsidRPr="00325D1F" w:rsidRDefault="009C724E" w:rsidP="009C724E">
      <w:pPr>
        <w:pStyle w:val="PL"/>
      </w:pPr>
      <w:r w:rsidRPr="00325D1F">
        <w:t xml:space="preserve">        },</w:t>
      </w:r>
    </w:p>
    <w:p w14:paraId="37271E71" w14:textId="77777777" w:rsidR="009C724E" w:rsidRPr="00325D1F" w:rsidRDefault="009C724E" w:rsidP="009C724E">
      <w:pPr>
        <w:pStyle w:val="PL"/>
      </w:pPr>
      <w:r w:rsidRPr="00325D1F">
        <w:t xml:space="preserve">        criticalExtensionsFuture            </w:t>
      </w:r>
      <w:r w:rsidRPr="00777603">
        <w:rPr>
          <w:color w:val="993366"/>
        </w:rPr>
        <w:t>SEQUENCE</w:t>
      </w:r>
      <w:r w:rsidRPr="00325D1F">
        <w:t xml:space="preserve"> {}</w:t>
      </w:r>
    </w:p>
    <w:p w14:paraId="72C79F14" w14:textId="77777777" w:rsidR="009C724E" w:rsidRPr="00325D1F" w:rsidRDefault="009C724E" w:rsidP="009C724E">
      <w:pPr>
        <w:pStyle w:val="PL"/>
      </w:pPr>
      <w:r w:rsidRPr="00325D1F">
        <w:t xml:space="preserve">    }</w:t>
      </w:r>
    </w:p>
    <w:p w14:paraId="6F2EADC9" w14:textId="77777777" w:rsidR="009C724E" w:rsidRPr="00325D1F" w:rsidRDefault="009C724E" w:rsidP="009C724E">
      <w:pPr>
        <w:pStyle w:val="PL"/>
      </w:pPr>
      <w:r w:rsidRPr="00325D1F">
        <w:t>}</w:t>
      </w:r>
    </w:p>
    <w:p w14:paraId="6CCDEB08" w14:textId="77777777" w:rsidR="009C724E" w:rsidRPr="00325D1F" w:rsidRDefault="009C724E" w:rsidP="009C724E">
      <w:pPr>
        <w:pStyle w:val="PL"/>
      </w:pPr>
    </w:p>
    <w:p w14:paraId="32BE8B37" w14:textId="77777777" w:rsidR="009C724E" w:rsidRPr="00325D1F" w:rsidRDefault="009C724E" w:rsidP="009C724E">
      <w:pPr>
        <w:pStyle w:val="PL"/>
      </w:pPr>
      <w:r w:rsidRPr="00325D1F">
        <w:t xml:space="preserve">ULInformationTransferMRDC-IEs::=           </w:t>
      </w:r>
      <w:r w:rsidRPr="00777603">
        <w:rPr>
          <w:color w:val="993366"/>
        </w:rPr>
        <w:t>SEQUENCE</w:t>
      </w:r>
      <w:r w:rsidRPr="00325D1F">
        <w:t xml:space="preserve"> {</w:t>
      </w:r>
    </w:p>
    <w:p w14:paraId="52EF99D1" w14:textId="77777777" w:rsidR="009C724E" w:rsidRPr="00325D1F" w:rsidRDefault="009C724E" w:rsidP="009C724E">
      <w:pPr>
        <w:pStyle w:val="PL"/>
      </w:pPr>
      <w:r w:rsidRPr="00325D1F">
        <w:t xml:space="preserve">    ul-DCCH-MessageNR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CECC2CA" w14:textId="77777777" w:rsidR="009C724E" w:rsidRPr="00325D1F" w:rsidRDefault="009C724E" w:rsidP="009C724E">
      <w:pPr>
        <w:pStyle w:val="PL"/>
      </w:pPr>
      <w:r w:rsidRPr="00325D1F">
        <w:t xml:space="preserve">    ul-DCCH-MessageEUTRA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F98D62" w14:textId="77777777" w:rsidR="009C724E" w:rsidRPr="00325D1F" w:rsidRDefault="009C724E" w:rsidP="009C724E">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DB1C5D0" w14:textId="77777777" w:rsidR="009C724E" w:rsidRPr="00325D1F" w:rsidRDefault="009C724E" w:rsidP="009C724E">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7FE94E7" w14:textId="77777777" w:rsidR="009C724E" w:rsidRPr="00325D1F" w:rsidRDefault="009C724E" w:rsidP="009C724E">
      <w:pPr>
        <w:pStyle w:val="PL"/>
      </w:pPr>
      <w:r w:rsidRPr="00325D1F">
        <w:t>}</w:t>
      </w:r>
    </w:p>
    <w:p w14:paraId="3CA341AD" w14:textId="77777777" w:rsidR="009C724E" w:rsidRPr="00325D1F" w:rsidRDefault="009C724E" w:rsidP="009C724E">
      <w:pPr>
        <w:pStyle w:val="PL"/>
      </w:pPr>
    </w:p>
    <w:p w14:paraId="5E1B68EE" w14:textId="77777777" w:rsidR="009C724E" w:rsidRPr="005D6EB4" w:rsidRDefault="009C724E" w:rsidP="009C724E">
      <w:pPr>
        <w:pStyle w:val="PL"/>
        <w:rPr>
          <w:color w:val="808080"/>
        </w:rPr>
      </w:pPr>
      <w:r w:rsidRPr="005D6EB4">
        <w:rPr>
          <w:color w:val="808080"/>
        </w:rPr>
        <w:t>-- TAG-ULINFORMATIONTRANSFERMRDC-STOP</w:t>
      </w:r>
    </w:p>
    <w:p w14:paraId="5C955F8E" w14:textId="77777777" w:rsidR="009C724E" w:rsidRPr="005D6EB4" w:rsidRDefault="009C724E" w:rsidP="009C724E">
      <w:pPr>
        <w:pStyle w:val="PL"/>
        <w:rPr>
          <w:rFonts w:cs="Courier New"/>
          <w:color w:val="808080"/>
        </w:rPr>
      </w:pPr>
      <w:r w:rsidRPr="005D6EB4">
        <w:rPr>
          <w:color w:val="808080"/>
        </w:rPr>
        <w:t>-- ASN1STOP</w:t>
      </w:r>
    </w:p>
    <w:p w14:paraId="697FB668" w14:textId="77777777" w:rsidR="009C724E" w:rsidRPr="00325D1F" w:rsidRDefault="009C724E" w:rsidP="009C724E"/>
    <w:tbl>
      <w:tblPr>
        <w:tblW w:w="976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64"/>
      </w:tblGrid>
      <w:tr w:rsidR="009C724E" w:rsidRPr="00325D1F" w14:paraId="17C76538" w14:textId="77777777" w:rsidTr="00B90B3B">
        <w:trPr>
          <w:cantSplit/>
          <w:trHeight w:val="210"/>
          <w:tblHeader/>
        </w:trPr>
        <w:tc>
          <w:tcPr>
            <w:tcW w:w="9764" w:type="dxa"/>
            <w:tcBorders>
              <w:top w:val="single" w:sz="4" w:space="0" w:color="808080"/>
              <w:left w:val="single" w:sz="4" w:space="0" w:color="808080"/>
              <w:bottom w:val="single" w:sz="4" w:space="0" w:color="808080"/>
              <w:right w:val="single" w:sz="4" w:space="0" w:color="808080"/>
            </w:tcBorders>
            <w:hideMark/>
          </w:tcPr>
          <w:p w14:paraId="63859C3B" w14:textId="77777777" w:rsidR="009C724E" w:rsidRPr="00325D1F" w:rsidRDefault="009C724E" w:rsidP="00D670D5">
            <w:pPr>
              <w:pStyle w:val="TAH"/>
              <w:rPr>
                <w:lang w:eastAsia="en-GB"/>
              </w:rPr>
            </w:pPr>
            <w:r w:rsidRPr="00325D1F">
              <w:rPr>
                <w:i/>
                <w:noProof/>
                <w:lang w:eastAsia="en-GB"/>
              </w:rPr>
              <w:t xml:space="preserve">ULInformationTransferMRDC </w:t>
            </w:r>
            <w:r w:rsidRPr="00325D1F">
              <w:rPr>
                <w:iCs/>
                <w:noProof/>
                <w:lang w:eastAsia="en-GB"/>
              </w:rPr>
              <w:t>field descriptions</w:t>
            </w:r>
          </w:p>
        </w:tc>
      </w:tr>
      <w:tr w:rsidR="009C724E" w:rsidRPr="00325D1F" w14:paraId="143BF377" w14:textId="77777777" w:rsidTr="00B90B3B">
        <w:trPr>
          <w:cantSplit/>
          <w:trHeight w:val="641"/>
        </w:trPr>
        <w:tc>
          <w:tcPr>
            <w:tcW w:w="9764" w:type="dxa"/>
            <w:tcBorders>
              <w:top w:val="single" w:sz="4" w:space="0" w:color="808080"/>
              <w:left w:val="single" w:sz="4" w:space="0" w:color="808080"/>
              <w:bottom w:val="single" w:sz="4" w:space="0" w:color="808080"/>
              <w:right w:val="single" w:sz="4" w:space="0" w:color="808080"/>
            </w:tcBorders>
            <w:hideMark/>
          </w:tcPr>
          <w:p w14:paraId="5782CA64" w14:textId="77777777" w:rsidR="009C724E" w:rsidRPr="00325D1F" w:rsidRDefault="009C724E" w:rsidP="00D670D5">
            <w:pPr>
              <w:pStyle w:val="TAL"/>
              <w:rPr>
                <w:b/>
                <w:bCs/>
                <w:i/>
                <w:noProof/>
                <w:lang w:eastAsia="en-GB"/>
              </w:rPr>
            </w:pPr>
            <w:r w:rsidRPr="00325D1F">
              <w:rPr>
                <w:b/>
                <w:bCs/>
                <w:i/>
                <w:noProof/>
                <w:lang w:eastAsia="en-GB"/>
              </w:rPr>
              <w:t>ul-DCCH-MessageNR</w:t>
            </w:r>
          </w:p>
          <w:p w14:paraId="4F9B4F3F" w14:textId="77777777" w:rsidR="009C724E" w:rsidRPr="00325D1F" w:rsidRDefault="009C724E" w:rsidP="00D670D5">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r w:rsidRPr="00325D1F">
              <w:rPr>
                <w:lang w:eastAsia="en-GB"/>
              </w:rPr>
              <w:t xml:space="preserve"> and </w:t>
            </w:r>
            <w:r w:rsidRPr="00325D1F">
              <w:rPr>
                <w:i/>
                <w:lang w:eastAsia="en-GB"/>
              </w:rPr>
              <w:t>FailureInformation</w:t>
            </w:r>
            <w:r w:rsidRPr="00325D1F">
              <w:rPr>
                <w:lang w:eastAsia="en-GB"/>
              </w:rPr>
              <w:t xml:space="preserve"> messages.</w:t>
            </w:r>
          </w:p>
        </w:tc>
      </w:tr>
      <w:tr w:rsidR="009C724E" w:rsidRPr="00325D1F" w14:paraId="2E099475" w14:textId="77777777" w:rsidTr="00B90B3B">
        <w:trPr>
          <w:cantSplit/>
          <w:trHeight w:val="641"/>
        </w:trPr>
        <w:tc>
          <w:tcPr>
            <w:tcW w:w="9764" w:type="dxa"/>
            <w:tcBorders>
              <w:top w:val="single" w:sz="4" w:space="0" w:color="808080"/>
              <w:left w:val="single" w:sz="4" w:space="0" w:color="808080"/>
              <w:bottom w:val="single" w:sz="4" w:space="0" w:color="808080"/>
              <w:right w:val="single" w:sz="4" w:space="0" w:color="808080"/>
            </w:tcBorders>
          </w:tcPr>
          <w:p w14:paraId="5AF7CBF5" w14:textId="77777777" w:rsidR="009C724E" w:rsidRPr="00325D1F" w:rsidRDefault="009C724E" w:rsidP="00D670D5">
            <w:pPr>
              <w:pStyle w:val="TAL"/>
              <w:rPr>
                <w:b/>
                <w:bCs/>
                <w:i/>
                <w:noProof/>
                <w:lang w:eastAsia="en-GB"/>
              </w:rPr>
            </w:pPr>
            <w:r w:rsidRPr="00325D1F">
              <w:rPr>
                <w:b/>
                <w:bCs/>
                <w:i/>
                <w:noProof/>
                <w:lang w:eastAsia="en-GB"/>
              </w:rPr>
              <w:t>ul-DCCH-MessageEUTRA</w:t>
            </w:r>
          </w:p>
          <w:p w14:paraId="6F586AE4" w14:textId="77777777" w:rsidR="009C724E" w:rsidRPr="00325D1F" w:rsidRDefault="009C724E" w:rsidP="00D670D5">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p>
        </w:tc>
      </w:tr>
    </w:tbl>
    <w:p w14:paraId="376E22C8" w14:textId="77777777" w:rsidR="009C724E" w:rsidRPr="009C724E" w:rsidRDefault="009C724E" w:rsidP="009C724E">
      <w:pPr>
        <w:rPr>
          <w:lang w:eastAsia="ko-KR"/>
        </w:rPr>
      </w:pPr>
    </w:p>
    <w:sectPr w:rsidR="009C724E" w:rsidRPr="009C724E"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C1E8" w14:textId="77777777" w:rsidR="00BD22FE" w:rsidRDefault="00BD22FE">
      <w:pPr>
        <w:pStyle w:val="1"/>
      </w:pPr>
      <w:r>
        <w:separator/>
      </w:r>
    </w:p>
  </w:endnote>
  <w:endnote w:type="continuationSeparator" w:id="0">
    <w:p w14:paraId="6E10651A" w14:textId="77777777" w:rsidR="00BD22FE" w:rsidRDefault="00BD22F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C73719" w:rsidRDefault="00C737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C73719" w:rsidRDefault="00C7371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56944">
      <w:rPr>
        <w:rStyle w:val="af1"/>
      </w:rPr>
      <w:t>1</w:t>
    </w:r>
    <w:r>
      <w:rPr>
        <w:rStyle w:val="af1"/>
      </w:rPr>
      <w:fldChar w:fldCharType="end"/>
    </w:r>
  </w:p>
  <w:p w14:paraId="31F58317" w14:textId="77777777" w:rsidR="00C73719" w:rsidRDefault="00C7371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3701C" w14:textId="77777777" w:rsidR="00BD22FE" w:rsidRDefault="00BD22FE">
      <w:pPr>
        <w:pStyle w:val="1"/>
      </w:pPr>
      <w:r>
        <w:separator/>
      </w:r>
    </w:p>
  </w:footnote>
  <w:footnote w:type="continuationSeparator" w:id="0">
    <w:p w14:paraId="729C0F35" w14:textId="77777777" w:rsidR="00BD22FE" w:rsidRDefault="00BD22F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5"/>
  </w:num>
  <w:num w:numId="5">
    <w:abstractNumId w:val="25"/>
  </w:num>
  <w:num w:numId="6">
    <w:abstractNumId w:val="34"/>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3"/>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6"/>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KgFAHkSzrk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25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17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1572"/>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57B"/>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935"/>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188"/>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2E89"/>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94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1EB"/>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31D"/>
    <w:rsid w:val="00177438"/>
    <w:rsid w:val="00177F9B"/>
    <w:rsid w:val="00180038"/>
    <w:rsid w:val="001801CA"/>
    <w:rsid w:val="00180B55"/>
    <w:rsid w:val="00180E7E"/>
    <w:rsid w:val="0018157E"/>
    <w:rsid w:val="001819F6"/>
    <w:rsid w:val="00181AE0"/>
    <w:rsid w:val="00181DA4"/>
    <w:rsid w:val="00181DA6"/>
    <w:rsid w:val="00182401"/>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3C3"/>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D7DF8"/>
    <w:rsid w:val="001E0804"/>
    <w:rsid w:val="001E0FAD"/>
    <w:rsid w:val="001E16E0"/>
    <w:rsid w:val="001E172E"/>
    <w:rsid w:val="001E2089"/>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5E6D"/>
    <w:rsid w:val="001F643D"/>
    <w:rsid w:val="001F6D46"/>
    <w:rsid w:val="001F7194"/>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BFA"/>
    <w:rsid w:val="00255CC1"/>
    <w:rsid w:val="00255EC2"/>
    <w:rsid w:val="002561C6"/>
    <w:rsid w:val="00256758"/>
    <w:rsid w:val="00256B9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247"/>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0E2"/>
    <w:rsid w:val="0030518E"/>
    <w:rsid w:val="003052FC"/>
    <w:rsid w:val="0030552C"/>
    <w:rsid w:val="00305A66"/>
    <w:rsid w:val="00305DC1"/>
    <w:rsid w:val="003079CD"/>
    <w:rsid w:val="00307EA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0E08"/>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60DA"/>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726"/>
    <w:rsid w:val="003A5DC9"/>
    <w:rsid w:val="003A6297"/>
    <w:rsid w:val="003A6815"/>
    <w:rsid w:val="003A689E"/>
    <w:rsid w:val="003A68B2"/>
    <w:rsid w:val="003A6D34"/>
    <w:rsid w:val="003A7440"/>
    <w:rsid w:val="003A7993"/>
    <w:rsid w:val="003A7B98"/>
    <w:rsid w:val="003B04EB"/>
    <w:rsid w:val="003B06C5"/>
    <w:rsid w:val="003B0901"/>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104"/>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4EF"/>
    <w:rsid w:val="0045581E"/>
    <w:rsid w:val="0045676A"/>
    <w:rsid w:val="0045694F"/>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1F3F"/>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42"/>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8E"/>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0EBC"/>
    <w:rsid w:val="00571148"/>
    <w:rsid w:val="005717C3"/>
    <w:rsid w:val="00571A4A"/>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6D9"/>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6D"/>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221"/>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9BC"/>
    <w:rsid w:val="00617DDF"/>
    <w:rsid w:val="00620600"/>
    <w:rsid w:val="00620D73"/>
    <w:rsid w:val="00621709"/>
    <w:rsid w:val="00621888"/>
    <w:rsid w:val="00621D46"/>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AE8"/>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1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89C"/>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65C"/>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22"/>
    <w:rsid w:val="00782369"/>
    <w:rsid w:val="00782741"/>
    <w:rsid w:val="00783164"/>
    <w:rsid w:val="007838A1"/>
    <w:rsid w:val="007838A5"/>
    <w:rsid w:val="00783C1B"/>
    <w:rsid w:val="00783E10"/>
    <w:rsid w:val="00783E95"/>
    <w:rsid w:val="0078466B"/>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527A"/>
    <w:rsid w:val="00956F25"/>
    <w:rsid w:val="00957269"/>
    <w:rsid w:val="00957772"/>
    <w:rsid w:val="00957A36"/>
    <w:rsid w:val="00957E6B"/>
    <w:rsid w:val="00960C82"/>
    <w:rsid w:val="0096168C"/>
    <w:rsid w:val="00961746"/>
    <w:rsid w:val="00962248"/>
    <w:rsid w:val="00962292"/>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2C16"/>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52DA"/>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C724E"/>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A88"/>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8CE"/>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2821"/>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7D1"/>
    <w:rsid w:val="00B12974"/>
    <w:rsid w:val="00B1333C"/>
    <w:rsid w:val="00B1349A"/>
    <w:rsid w:val="00B1400F"/>
    <w:rsid w:val="00B15366"/>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19BC"/>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423A"/>
    <w:rsid w:val="00B6572A"/>
    <w:rsid w:val="00B65D2D"/>
    <w:rsid w:val="00B663E4"/>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0B3B"/>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7C2"/>
    <w:rsid w:val="00B96BBC"/>
    <w:rsid w:val="00B97E4B"/>
    <w:rsid w:val="00BA0D4F"/>
    <w:rsid w:val="00BA13E5"/>
    <w:rsid w:val="00BA15C1"/>
    <w:rsid w:val="00BA1647"/>
    <w:rsid w:val="00BA19B3"/>
    <w:rsid w:val="00BA2073"/>
    <w:rsid w:val="00BA3003"/>
    <w:rsid w:val="00BA35E8"/>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3A3"/>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2FE"/>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3FE"/>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512"/>
    <w:rsid w:val="00C73719"/>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4F6A"/>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DD2"/>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873D4"/>
    <w:rsid w:val="00D90704"/>
    <w:rsid w:val="00D90D51"/>
    <w:rsid w:val="00D90F08"/>
    <w:rsid w:val="00D910A2"/>
    <w:rsid w:val="00D916C3"/>
    <w:rsid w:val="00D917AC"/>
    <w:rsid w:val="00D9236C"/>
    <w:rsid w:val="00D9259B"/>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D4"/>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0EC3"/>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9B3"/>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877"/>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4B15"/>
    <w:rsid w:val="00F552C0"/>
    <w:rsid w:val="00F55BF3"/>
    <w:rsid w:val="00F56316"/>
    <w:rsid w:val="00F5659C"/>
    <w:rsid w:val="00F5696E"/>
    <w:rsid w:val="00F571D6"/>
    <w:rsid w:val="00F57639"/>
    <w:rsid w:val="00F5764E"/>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75F"/>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6BB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C1EF3-1845-4EA1-970C-9A108B38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626</TotalTime>
  <Pages>3</Pages>
  <Words>1088</Words>
  <Characters>6207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28</cp:revision>
  <cp:lastPrinted>2014-08-09T03:01:00Z</cp:lastPrinted>
  <dcterms:created xsi:type="dcterms:W3CDTF">2019-10-04T05:27:00Z</dcterms:created>
  <dcterms:modified xsi:type="dcterms:W3CDTF">2020-02-14T05:25:00Z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